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F236" w14:textId="77777777" w:rsidR="00ED6AD5" w:rsidRDefault="00ED6AD5" w:rsidP="007B3FFA">
      <w:pPr>
        <w:widowControl w:val="0"/>
        <w:shd w:val="clear" w:color="auto" w:fill="FFFFFF"/>
        <w:autoSpaceDE w:val="0"/>
        <w:autoSpaceDN w:val="0"/>
        <w:adjustRightInd w:val="0"/>
        <w:spacing w:line="380" w:lineRule="exact"/>
        <w:rPr>
          <w:rFonts w:ascii="Arial" w:hAnsi="Arial" w:cs="Arial"/>
          <w:b/>
          <w:sz w:val="22"/>
          <w:szCs w:val="22"/>
          <w:lang w:eastAsia="cs-CZ"/>
        </w:rPr>
      </w:pPr>
      <w:bookmarkStart w:id="0" w:name="_Hlk116546658"/>
      <w:bookmarkStart w:id="1" w:name="_Hlk116547831"/>
    </w:p>
    <w:p w14:paraId="4534F7A9" w14:textId="77777777" w:rsidR="00ED6AD5" w:rsidRDefault="00ED6AD5" w:rsidP="007B3FFA">
      <w:pPr>
        <w:widowControl w:val="0"/>
        <w:shd w:val="clear" w:color="auto" w:fill="FFFFFF"/>
        <w:autoSpaceDE w:val="0"/>
        <w:autoSpaceDN w:val="0"/>
        <w:adjustRightInd w:val="0"/>
        <w:spacing w:line="380" w:lineRule="exact"/>
        <w:rPr>
          <w:rFonts w:ascii="Arial" w:hAnsi="Arial" w:cs="Arial"/>
          <w:b/>
          <w:sz w:val="22"/>
          <w:szCs w:val="22"/>
          <w:lang w:eastAsia="cs-CZ"/>
        </w:rPr>
      </w:pPr>
    </w:p>
    <w:bookmarkEnd w:id="0"/>
    <w:p w14:paraId="3B7F399F" w14:textId="36BEB96C" w:rsidR="00E56830" w:rsidRPr="00FA5D08" w:rsidRDefault="00E56830" w:rsidP="00E56830">
      <w:pPr>
        <w:widowControl w:val="0"/>
        <w:shd w:val="clear" w:color="auto" w:fill="FFFFFF"/>
        <w:autoSpaceDE w:val="0"/>
        <w:autoSpaceDN w:val="0"/>
        <w:adjustRightInd w:val="0"/>
        <w:spacing w:line="380" w:lineRule="exact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M</w:t>
      </w:r>
      <w:r>
        <w:rPr>
          <w:rFonts w:ascii="Arial" w:hAnsi="Arial" w:cs="Arial"/>
          <w:b/>
          <w:sz w:val="22"/>
          <w:szCs w:val="22"/>
          <w:lang w:eastAsia="cs-CZ"/>
        </w:rPr>
        <w:t>ěstys Liteň</w:t>
      </w:r>
      <w:r w:rsidRPr="00FA5D08">
        <w:rPr>
          <w:rFonts w:ascii="Arial" w:hAnsi="Arial" w:cs="Arial"/>
          <w:b/>
          <w:sz w:val="22"/>
          <w:szCs w:val="22"/>
          <w:lang w:eastAsia="cs-CZ"/>
        </w:rPr>
        <w:t xml:space="preserve"> </w:t>
      </w:r>
    </w:p>
    <w:p w14:paraId="1AD26A05" w14:textId="2A8783B3" w:rsidR="00E56830" w:rsidRPr="00FA5D08" w:rsidRDefault="00E56830" w:rsidP="00E56830">
      <w:pPr>
        <w:widowControl w:val="0"/>
        <w:shd w:val="clear" w:color="auto" w:fill="FFFFFF"/>
        <w:autoSpaceDE w:val="0"/>
        <w:autoSpaceDN w:val="0"/>
        <w:adjustRightInd w:val="0"/>
        <w:spacing w:line="380" w:lineRule="exact"/>
        <w:jc w:val="both"/>
        <w:rPr>
          <w:rFonts w:ascii="Arial" w:hAnsi="Arial" w:cs="Arial"/>
          <w:bCs/>
          <w:sz w:val="22"/>
          <w:szCs w:val="22"/>
          <w:lang w:eastAsia="cs-CZ"/>
        </w:rPr>
      </w:pPr>
      <w:bookmarkStart w:id="2" w:name="_Hlk116547875"/>
      <w:r w:rsidRPr="00FA5D08">
        <w:rPr>
          <w:rFonts w:ascii="Arial" w:hAnsi="Arial" w:cs="Arial"/>
          <w:bCs/>
          <w:sz w:val="22"/>
          <w:szCs w:val="22"/>
          <w:lang w:eastAsia="cs-CZ"/>
        </w:rPr>
        <w:t xml:space="preserve">IČO </w:t>
      </w:r>
      <w:r w:rsidR="002A20F3">
        <w:rPr>
          <w:rFonts w:ascii="Arial" w:hAnsi="Arial" w:cs="Arial"/>
          <w:bCs/>
          <w:sz w:val="22"/>
          <w:szCs w:val="22"/>
          <w:lang w:eastAsia="cs-CZ"/>
        </w:rPr>
        <w:t>00233501</w:t>
      </w:r>
      <w:r w:rsidRPr="00FA5D08">
        <w:rPr>
          <w:rFonts w:ascii="Arial" w:hAnsi="Arial" w:cs="Arial"/>
          <w:bCs/>
          <w:sz w:val="22"/>
          <w:szCs w:val="22"/>
          <w:lang w:eastAsia="cs-CZ"/>
        </w:rPr>
        <w:t>,</w:t>
      </w:r>
      <w:bookmarkStart w:id="3" w:name="_Hlk116544387"/>
      <w:r w:rsidRPr="00FA5D08">
        <w:rPr>
          <w:rFonts w:ascii="Arial" w:hAnsi="Arial" w:cs="Arial"/>
          <w:bCs/>
          <w:sz w:val="22"/>
          <w:szCs w:val="22"/>
          <w:lang w:eastAsia="cs-CZ"/>
        </w:rPr>
        <w:t xml:space="preserve"> DIČ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bookmarkEnd w:id="3"/>
      <w:r>
        <w:rPr>
          <w:rFonts w:ascii="Arial" w:hAnsi="Arial" w:cs="Arial"/>
          <w:bCs/>
          <w:sz w:val="22"/>
          <w:szCs w:val="22"/>
          <w:lang w:eastAsia="cs-CZ"/>
        </w:rPr>
        <w:t>CZ0</w:t>
      </w:r>
      <w:r>
        <w:rPr>
          <w:rFonts w:ascii="Arial" w:hAnsi="Arial" w:cs="Arial"/>
          <w:bCs/>
          <w:sz w:val="22"/>
          <w:szCs w:val="22"/>
          <w:lang w:eastAsia="cs-CZ"/>
        </w:rPr>
        <w:t>0233501</w:t>
      </w:r>
      <w:r w:rsidRPr="00FA5D08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</w:p>
    <w:p w14:paraId="6FF09CF6" w14:textId="2E07E1C6" w:rsidR="00E56830" w:rsidRPr="002A20F3" w:rsidRDefault="00E56830" w:rsidP="00E5683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Cs/>
          <w:sz w:val="22"/>
          <w:szCs w:val="22"/>
          <w:lang w:eastAsia="cs-CZ"/>
        </w:rPr>
      </w:pPr>
      <w:bookmarkStart w:id="4" w:name="_Hlk116548076"/>
      <w:bookmarkEnd w:id="2"/>
      <w:r w:rsidRPr="00FA5D08">
        <w:rPr>
          <w:rFonts w:ascii="Arial" w:hAnsi="Arial" w:cs="Arial"/>
          <w:bCs/>
          <w:sz w:val="22"/>
          <w:szCs w:val="22"/>
          <w:lang w:eastAsia="cs-CZ"/>
        </w:rPr>
        <w:t xml:space="preserve">se sídlem </w:t>
      </w:r>
      <w:r>
        <w:rPr>
          <w:rFonts w:ascii="Arial" w:hAnsi="Arial" w:cs="Arial"/>
          <w:bCs/>
          <w:sz w:val="22"/>
          <w:szCs w:val="22"/>
          <w:lang w:eastAsia="cs-CZ"/>
        </w:rPr>
        <w:t>Náměstí 71, 267 27 Liteň</w:t>
      </w:r>
    </w:p>
    <w:bookmarkEnd w:id="4"/>
    <w:p w14:paraId="7CC27CAE" w14:textId="2FBA0F31" w:rsidR="00E56830" w:rsidRPr="00FA5D08" w:rsidRDefault="00E56830" w:rsidP="00E5683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FA5D08">
        <w:rPr>
          <w:rFonts w:ascii="Arial" w:hAnsi="Arial" w:cs="Arial"/>
          <w:bCs/>
          <w:sz w:val="22"/>
          <w:szCs w:val="22"/>
          <w:lang w:eastAsia="cs-CZ"/>
        </w:rPr>
        <w:t>zastoupen</w:t>
      </w:r>
      <w:r>
        <w:rPr>
          <w:rFonts w:ascii="Arial" w:hAnsi="Arial" w:cs="Arial"/>
          <w:bCs/>
          <w:sz w:val="22"/>
          <w:szCs w:val="22"/>
          <w:lang w:eastAsia="cs-CZ"/>
        </w:rPr>
        <w:t>a:</w:t>
      </w:r>
      <w:r w:rsidRPr="00FA5D08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bookmarkStart w:id="5" w:name="_Hlk116547626"/>
      <w:r w:rsidR="002A20F3">
        <w:rPr>
          <w:rFonts w:ascii="Arial" w:hAnsi="Arial" w:cs="Arial"/>
          <w:bCs/>
          <w:sz w:val="22"/>
          <w:szCs w:val="22"/>
          <w:lang w:eastAsia="cs-CZ"/>
        </w:rPr>
        <w:t xml:space="preserve">Tomášem </w:t>
      </w:r>
      <w:proofErr w:type="spellStart"/>
      <w:r w:rsidR="002A20F3">
        <w:rPr>
          <w:rFonts w:ascii="Arial" w:hAnsi="Arial" w:cs="Arial"/>
          <w:bCs/>
          <w:sz w:val="22"/>
          <w:szCs w:val="22"/>
          <w:lang w:eastAsia="cs-CZ"/>
        </w:rPr>
        <w:t>Jurajdou</w:t>
      </w:r>
      <w:proofErr w:type="spellEnd"/>
      <w:r w:rsidR="002A20F3">
        <w:rPr>
          <w:rFonts w:ascii="Arial" w:hAnsi="Arial" w:cs="Arial"/>
          <w:bCs/>
          <w:sz w:val="22"/>
          <w:szCs w:val="22"/>
          <w:lang w:eastAsia="cs-CZ"/>
        </w:rPr>
        <w:t>, starostou</w:t>
      </w:r>
      <w:r w:rsidRPr="00FA5D08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bookmarkEnd w:id="5"/>
      <w:r>
        <w:rPr>
          <w:rFonts w:ascii="Arial" w:hAnsi="Arial" w:cs="Arial"/>
          <w:bCs/>
          <w:i/>
          <w:iCs/>
          <w:color w:val="FF0000"/>
          <w:sz w:val="22"/>
          <w:szCs w:val="22"/>
          <w:lang w:eastAsia="cs-CZ"/>
        </w:rPr>
        <w:t xml:space="preserve"> </w:t>
      </w:r>
    </w:p>
    <w:p w14:paraId="357440F8" w14:textId="2A4F6996" w:rsidR="00933E6B" w:rsidRDefault="00933E6B" w:rsidP="00811E5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079BD6E" w14:textId="24ECE2EB" w:rsidR="00ED37DF" w:rsidRPr="00911F7F" w:rsidRDefault="00A44957" w:rsidP="00911F7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bookmarkEnd w:id="1"/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(dále jen „Budoucí povinná“)</w:t>
      </w:r>
    </w:p>
    <w:p w14:paraId="4964DF68" w14:textId="77777777" w:rsidR="00101687" w:rsidRPr="00FA5D08" w:rsidRDefault="00101687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3DDB6655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sz w:val="22"/>
          <w:szCs w:val="22"/>
          <w:lang w:eastAsia="cs-CZ"/>
        </w:rPr>
        <w:t>ČEZ Distribuce, a.</w:t>
      </w:r>
      <w:r w:rsidR="00A13FA5" w:rsidRPr="00FA5D08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FA5D08">
        <w:rPr>
          <w:rFonts w:ascii="Arial" w:eastAsia="Times New Roman" w:hAnsi="Arial" w:cs="Arial"/>
          <w:b/>
          <w:sz w:val="22"/>
          <w:szCs w:val="22"/>
          <w:lang w:eastAsia="cs-CZ"/>
        </w:rPr>
        <w:t>s.</w:t>
      </w:r>
    </w:p>
    <w:p w14:paraId="65BCAA9A" w14:textId="77777777" w:rsidR="004B701D" w:rsidRPr="004B701D" w:rsidRDefault="004B701D" w:rsidP="004B70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4B701D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11E9BAF4" w14:textId="77777777" w:rsidR="004B701D" w:rsidRPr="004B701D" w:rsidRDefault="004B701D" w:rsidP="004B70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4B701D">
        <w:rPr>
          <w:rFonts w:ascii="Arial" w:eastAsia="Times New Roman" w:hAnsi="Arial" w:cs="Arial"/>
          <w:sz w:val="22"/>
          <w:szCs w:val="22"/>
          <w:lang w:eastAsia="cs-CZ"/>
        </w:rPr>
        <w:t>se sídlem Děčín, Děčín IV-Podmokly, Teplická 874/8, PSČ 405 02</w:t>
      </w:r>
    </w:p>
    <w:p w14:paraId="4EB5D06C" w14:textId="77777777" w:rsidR="004B701D" w:rsidRPr="004B701D" w:rsidRDefault="004B701D" w:rsidP="004B70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4B701D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Labem, pod </w:t>
      </w:r>
      <w:proofErr w:type="spellStart"/>
      <w:r w:rsidRPr="004B701D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4B701D">
        <w:rPr>
          <w:rFonts w:ascii="Arial" w:eastAsia="Times New Roman" w:hAnsi="Arial" w:cs="Arial"/>
          <w:sz w:val="22"/>
          <w:szCs w:val="22"/>
          <w:lang w:eastAsia="cs-CZ"/>
        </w:rPr>
        <w:t>. zn. B 2145</w:t>
      </w:r>
    </w:p>
    <w:p w14:paraId="30099866" w14:textId="77777777" w:rsidR="004B701D" w:rsidRPr="004B701D" w:rsidRDefault="004B701D" w:rsidP="004B70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4B701D">
        <w:rPr>
          <w:rFonts w:ascii="Arial" w:eastAsia="Times New Roman" w:hAnsi="Arial" w:cs="Arial"/>
          <w:sz w:val="22"/>
          <w:szCs w:val="22"/>
          <w:lang w:eastAsia="cs-CZ"/>
        </w:rPr>
        <w:t xml:space="preserve">zastoupena: </w:t>
      </w:r>
      <w:r w:rsidRPr="004B701D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KRYLL elektro s.r.o., se sídlem Obecnice 266, 262 21 Obecnice, </w:t>
      </w:r>
    </w:p>
    <w:p w14:paraId="7B2860BC" w14:textId="771E7505" w:rsidR="004B701D" w:rsidRPr="004B701D" w:rsidRDefault="004B701D" w:rsidP="004B70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4B701D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IČ 27095177, DIČ CZ27095177, na základě plné moci </w:t>
      </w:r>
      <w:proofErr w:type="spellStart"/>
      <w:r w:rsidRPr="004B701D">
        <w:rPr>
          <w:rFonts w:ascii="Arial" w:eastAsia="Times New Roman" w:hAnsi="Arial" w:cs="Arial"/>
          <w:bCs/>
          <w:sz w:val="22"/>
          <w:szCs w:val="22"/>
          <w:lang w:eastAsia="cs-CZ"/>
        </w:rPr>
        <w:t>evid</w:t>
      </w:r>
      <w:proofErr w:type="spellEnd"/>
      <w:r w:rsidRPr="004B701D">
        <w:rPr>
          <w:rFonts w:ascii="Arial" w:eastAsia="Times New Roman" w:hAnsi="Arial" w:cs="Arial"/>
          <w:bCs/>
          <w:sz w:val="22"/>
          <w:szCs w:val="22"/>
          <w:lang w:eastAsia="cs-CZ"/>
        </w:rPr>
        <w:t>. č. PM – 1</w:t>
      </w:r>
      <w:r w:rsidR="00264837">
        <w:rPr>
          <w:rFonts w:ascii="Arial" w:eastAsia="Times New Roman" w:hAnsi="Arial" w:cs="Arial"/>
          <w:bCs/>
          <w:sz w:val="22"/>
          <w:szCs w:val="22"/>
          <w:lang w:eastAsia="cs-CZ"/>
        </w:rPr>
        <w:t>77</w:t>
      </w:r>
      <w:r w:rsidRPr="004B701D">
        <w:rPr>
          <w:rFonts w:ascii="Arial" w:eastAsia="Times New Roman" w:hAnsi="Arial" w:cs="Arial"/>
          <w:bCs/>
          <w:sz w:val="22"/>
          <w:szCs w:val="22"/>
          <w:lang w:eastAsia="cs-CZ"/>
        </w:rPr>
        <w:t>/202</w:t>
      </w:r>
      <w:r w:rsidR="00264837">
        <w:rPr>
          <w:rFonts w:ascii="Arial" w:eastAsia="Times New Roman" w:hAnsi="Arial" w:cs="Arial"/>
          <w:bCs/>
          <w:sz w:val="22"/>
          <w:szCs w:val="22"/>
          <w:lang w:eastAsia="cs-CZ"/>
        </w:rPr>
        <w:t>5</w:t>
      </w:r>
      <w:r w:rsidRPr="004B701D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, za kterou jedná </w:t>
      </w:r>
      <w:r w:rsidR="0082381C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   </w:t>
      </w:r>
      <w:r w:rsidRPr="004B701D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Jiří Kryll, jednatel </w:t>
      </w:r>
      <w:r w:rsidRPr="004B701D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 xml:space="preserve"> </w:t>
      </w:r>
    </w:p>
    <w:p w14:paraId="4D2C4F74" w14:textId="0ADC7807" w:rsidR="00ED37DF" w:rsidRPr="00FA5D08" w:rsidRDefault="0064511D" w:rsidP="0040619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37F0E2FE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(dále jen „Budoucí oprávněná“)</w:t>
      </w:r>
    </w:p>
    <w:p w14:paraId="2F40F98D" w14:textId="77777777" w:rsidR="00A13FA5" w:rsidRPr="00FA5D08" w:rsidRDefault="00A13FA5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AB25071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(</w:t>
      </w:r>
      <w:r w:rsidR="0064511D"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společně dále 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též „Smluvní strany“),</w:t>
      </w:r>
    </w:p>
    <w:p w14:paraId="55C4DE0F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87CB93" w14:textId="49CD7D53" w:rsidR="00ED37DF" w:rsidRPr="00FA5D08" w:rsidRDefault="00F50702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uzavírají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níže uvedeného dne</w:t>
      </w:r>
      <w:r w:rsidR="00634F11" w:rsidRPr="00FA5D08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měsíce a roku tuto:</w:t>
      </w:r>
    </w:p>
    <w:p w14:paraId="0099B659" w14:textId="77777777" w:rsidR="00ED37DF" w:rsidRPr="00FA5D08" w:rsidRDefault="00ED37DF" w:rsidP="00ED37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3F53632" w14:textId="77777777" w:rsidR="00ED37DF" w:rsidRPr="00FA5D08" w:rsidRDefault="00ED37DF" w:rsidP="00ED37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12CE90B" w14:textId="77777777" w:rsidR="00ED37DF" w:rsidRPr="00FA5D08" w:rsidRDefault="00ED37DF" w:rsidP="00ED37D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Smlouvu o budoucí smlouv</w:t>
      </w:r>
      <w:r w:rsidR="00B2629A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ě</w:t>
      </w:r>
      <w:r w:rsidR="0025404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zřízení věcného břemene</w:t>
      </w:r>
    </w:p>
    <w:p w14:paraId="02F517EA" w14:textId="2B79EB04" w:rsidR="00ED37DF" w:rsidRDefault="00B34DAD" w:rsidP="00A13FA5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a </w:t>
      </w:r>
      <w:r w:rsidR="00FD429D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dohodu</w:t>
      </w:r>
      <w:r w:rsidR="003A0AA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umístění stavby</w:t>
      </w:r>
      <w:r w:rsidR="00C50B56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</w:t>
      </w:r>
      <w:r w:rsidR="00ED37DF" w:rsidRPr="00FA5D08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</w:t>
      </w:r>
      <w:r w:rsidR="00ED37DF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. </w:t>
      </w:r>
      <w:r w:rsidR="001008DF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</w:t>
      </w:r>
      <w:r w:rsidR="00ED6AD5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V-12-6039094</w:t>
      </w:r>
      <w:r w:rsidR="004B701D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/SoBS VB/</w:t>
      </w:r>
      <w:r w:rsidR="00E56830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1</w:t>
      </w:r>
    </w:p>
    <w:p w14:paraId="7D8D2138" w14:textId="77777777" w:rsidR="0082381C" w:rsidRDefault="0082381C" w:rsidP="0082381C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7BFD389" w14:textId="0AEC5881" w:rsidR="0082381C" w:rsidRPr="00FA5D08" w:rsidRDefault="0082381C" w:rsidP="0082381C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název stavby: </w:t>
      </w:r>
      <w:r w:rsidR="00ED6AD5" w:rsidRPr="00ED6AD5">
        <w:rPr>
          <w:rFonts w:ascii="Arial" w:eastAsia="Times New Roman" w:hAnsi="Arial" w:cs="Arial"/>
          <w:sz w:val="22"/>
          <w:szCs w:val="22"/>
          <w:lang w:eastAsia="cs-CZ"/>
        </w:rPr>
        <w:t xml:space="preserve">IV-12-6039094_K_BE-Běleč u </w:t>
      </w:r>
      <w:proofErr w:type="spellStart"/>
      <w:r w:rsidR="00ED6AD5" w:rsidRPr="00ED6AD5">
        <w:rPr>
          <w:rFonts w:ascii="Arial" w:eastAsia="Times New Roman" w:hAnsi="Arial" w:cs="Arial"/>
          <w:sz w:val="22"/>
          <w:szCs w:val="22"/>
          <w:lang w:eastAsia="cs-CZ"/>
        </w:rPr>
        <w:t>Litně</w:t>
      </w:r>
      <w:proofErr w:type="spellEnd"/>
      <w:r w:rsidR="00ED6AD5" w:rsidRPr="00ED6AD5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ED6AD5" w:rsidRPr="00ED6AD5">
        <w:rPr>
          <w:rFonts w:ascii="Arial" w:eastAsia="Times New Roman" w:hAnsi="Arial" w:cs="Arial"/>
          <w:sz w:val="22"/>
          <w:szCs w:val="22"/>
          <w:lang w:eastAsia="cs-CZ"/>
        </w:rPr>
        <w:t>parc.č</w:t>
      </w:r>
      <w:proofErr w:type="spellEnd"/>
      <w:r w:rsidR="00ED6AD5" w:rsidRPr="00ED6AD5">
        <w:rPr>
          <w:rFonts w:ascii="Arial" w:eastAsia="Times New Roman" w:hAnsi="Arial" w:cs="Arial"/>
          <w:sz w:val="22"/>
          <w:szCs w:val="22"/>
          <w:lang w:eastAsia="cs-CZ"/>
        </w:rPr>
        <w:t>. 65_1</w:t>
      </w:r>
    </w:p>
    <w:p w14:paraId="0501C16F" w14:textId="6CC7F7FD" w:rsidR="00FD34F8" w:rsidRPr="00FA5D08" w:rsidRDefault="00FD34F8" w:rsidP="0082381C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smlouva</w:t>
      </w:r>
      <w:r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0FA31DBA" w14:textId="77777777" w:rsidR="00ED37DF" w:rsidRPr="00FA5D08" w:rsidRDefault="00ED37DF" w:rsidP="00ED37DF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FB81CC2" w14:textId="24ED3DA4" w:rsidR="00ED37DF" w:rsidRPr="00FA5D08" w:rsidRDefault="00BE4002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1785 a násl. a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1257 a násl. zákona č. 89/2012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ého zákoníku,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 xml:space="preserve"> (dále jen „občanský zákoník“)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>, a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ustanovení § 25 odst. 4 zákona č. 458/2000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 w:rsidR="009D294A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„energetický zákon“)</w:t>
      </w:r>
      <w:r w:rsidR="00B97ED5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4E1AD4AA" w14:textId="77777777" w:rsidR="00553DE7" w:rsidRPr="00FA5D08" w:rsidRDefault="00553DE7" w:rsidP="0081121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65D6DFF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7951D395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532EF663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 xml:space="preserve"> </w:t>
      </w:r>
    </w:p>
    <w:p w14:paraId="4BAF0629" w14:textId="77777777" w:rsidR="00ED37DF" w:rsidRPr="00FA5D08" w:rsidRDefault="00ED37DF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jen „PDS“) na území vymezeném </w:t>
      </w:r>
      <w:r w:rsidR="00467BA0" w:rsidRPr="00FA5D08">
        <w:rPr>
          <w:rFonts w:ascii="Arial" w:eastAsia="Times New Roman" w:hAnsi="Arial" w:cs="Arial"/>
          <w:sz w:val="22"/>
          <w:szCs w:val="22"/>
          <w:lang w:eastAsia="cs-CZ"/>
        </w:rPr>
        <w:t>licencí na distribuci elektřiny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udělenou PDS Energetickým regulačním úřadem. Distribuční soustava je provozována ve veřejném zájmu. PDS má povinnost zajišťovat sp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>olehlivé provozování, obnovu a 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rozvoj distribuční soustavy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, přičemž pokud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815946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dochází k umístění zařízení distribuční soustavy 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cizí nemovitost, je PDS povinen 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podle § 25 odst. 4 energetického zákona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k této ne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movitosti zřídit věcné břemeno 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zajistit 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si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právo prov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ést stavbu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dle příslušných ustanovení stavebního zákona.</w:t>
      </w:r>
    </w:p>
    <w:p w14:paraId="148C36B4" w14:textId="7D3F2584" w:rsidR="00553DE7" w:rsidRDefault="00553DE7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701F74DD" w14:textId="77777777" w:rsidR="003D77AC" w:rsidRDefault="003D77AC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1040B04E" w14:textId="77777777" w:rsidR="004B701D" w:rsidRDefault="004B701D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61DE81D" w14:textId="77777777" w:rsidR="004B701D" w:rsidRDefault="004B701D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58BFF894" w14:textId="77777777" w:rsidR="004B701D" w:rsidRPr="00FA5D08" w:rsidRDefault="004B701D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23A6379A" w14:textId="77777777" w:rsidR="00782B7A" w:rsidRDefault="00782B7A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06BC38A4" w14:textId="77777777" w:rsidR="00782B7A" w:rsidRDefault="00782B7A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04836D72" w14:textId="77777777" w:rsidR="00782B7A" w:rsidRDefault="00782B7A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21B48C4" w14:textId="7DD58CB1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t>Článek II.</w:t>
      </w:r>
    </w:p>
    <w:p w14:paraId="4BC37BF1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2576A63E" w14:textId="77777777" w:rsidR="00553DE7" w:rsidRPr="00FA5D08" w:rsidRDefault="00553DE7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766618FB" w14:textId="2B252126" w:rsidR="004B701D" w:rsidRPr="004B701D" w:rsidRDefault="00ED37DF" w:rsidP="004B701D">
      <w:pPr>
        <w:pStyle w:val="Odstavecseseznamem"/>
        <w:numPr>
          <w:ilvl w:val="0"/>
          <w:numId w:val="3"/>
        </w:numPr>
        <w:tabs>
          <w:tab w:val="left" w:pos="426"/>
        </w:tabs>
        <w:ind w:left="425" w:hanging="425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Pr="00ED6AD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výlučným vlastníkem</w:t>
      </w:r>
      <w:r w:rsidR="004B701D" w:rsidRPr="00ED6AD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:</w:t>
      </w:r>
    </w:p>
    <w:p w14:paraId="38F545E1" w14:textId="7C6DD847" w:rsidR="00495C9C" w:rsidRPr="00ED6AD5" w:rsidRDefault="00495C9C" w:rsidP="00ED6AD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i/>
          <w:color w:val="FF0000"/>
          <w:sz w:val="22"/>
          <w:szCs w:val="22"/>
        </w:rPr>
      </w:pPr>
      <w:bookmarkStart w:id="6" w:name="_Hlk116393730"/>
      <w:r w:rsidRPr="00ED6AD5">
        <w:rPr>
          <w:rFonts w:ascii="Arial" w:hAnsi="Arial" w:cs="Arial"/>
          <w:i/>
          <w:color w:val="FF0000"/>
          <w:sz w:val="22"/>
          <w:szCs w:val="22"/>
        </w:rPr>
        <w:t xml:space="preserve">  </w:t>
      </w:r>
      <w:bookmarkEnd w:id="6"/>
    </w:p>
    <w:p w14:paraId="1990E9C6" w14:textId="31207C24" w:rsidR="001E7084" w:rsidRPr="00FA5D08" w:rsidRDefault="00ED37DF" w:rsidP="009272D4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pozemku/</w:t>
      </w:r>
      <w:r w:rsidR="00205D95"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ů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proofErr w:type="spellStart"/>
      <w:r w:rsidRPr="00782B7A">
        <w:rPr>
          <w:rFonts w:ascii="Arial" w:eastAsia="Times New Roman" w:hAnsi="Arial" w:cs="Arial"/>
          <w:sz w:val="22"/>
          <w:szCs w:val="22"/>
          <w:lang w:eastAsia="cs-CZ"/>
        </w:rPr>
        <w:t>parc.č</w:t>
      </w:r>
      <w:proofErr w:type="spellEnd"/>
      <w:r w:rsidRPr="00782B7A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Pr="00782B7A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="00E5683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3/14</w:t>
      </w:r>
      <w:r w:rsidRPr="00EC467B">
        <w:rPr>
          <w:rFonts w:ascii="Arial" w:eastAsia="Times New Roman" w:hAnsi="Arial" w:cs="Arial"/>
          <w:sz w:val="22"/>
          <w:szCs w:val="22"/>
          <w:lang w:eastAsia="cs-CZ"/>
        </w:rPr>
        <w:t>, v </w:t>
      </w:r>
      <w:proofErr w:type="spellStart"/>
      <w:r w:rsidRPr="00EC467B">
        <w:rPr>
          <w:rFonts w:ascii="Arial" w:eastAsia="Times New Roman" w:hAnsi="Arial" w:cs="Arial"/>
          <w:sz w:val="22"/>
          <w:szCs w:val="22"/>
          <w:lang w:eastAsia="cs-CZ"/>
        </w:rPr>
        <w:t>k.ú</w:t>
      </w:r>
      <w:proofErr w:type="spellEnd"/>
      <w:r w:rsidRPr="00EC467B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="00ED6AD5">
        <w:rPr>
          <w:rFonts w:ascii="Arial" w:eastAsia="Times New Roman" w:hAnsi="Arial" w:cs="Arial"/>
          <w:sz w:val="22"/>
          <w:szCs w:val="22"/>
          <w:lang w:eastAsia="cs-CZ"/>
        </w:rPr>
        <w:t xml:space="preserve">Běleč u </w:t>
      </w:r>
      <w:proofErr w:type="spellStart"/>
      <w:r w:rsidR="00ED6AD5">
        <w:rPr>
          <w:rFonts w:ascii="Arial" w:eastAsia="Times New Roman" w:hAnsi="Arial" w:cs="Arial"/>
          <w:sz w:val="22"/>
          <w:szCs w:val="22"/>
          <w:lang w:eastAsia="cs-CZ"/>
        </w:rPr>
        <w:t>Litně</w:t>
      </w:r>
      <w:proofErr w:type="spellEnd"/>
      <w:r w:rsidR="00291A5B" w:rsidRPr="00EC467B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291A5B" w:rsidRPr="00EC467B" w:rsidDel="00291A5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EC467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obec </w:t>
      </w:r>
      <w:r w:rsidR="00ED6AD5">
        <w:rPr>
          <w:rFonts w:ascii="Arial" w:eastAsia="Times New Roman" w:hAnsi="Arial" w:cs="Arial"/>
          <w:sz w:val="22"/>
          <w:szCs w:val="22"/>
          <w:lang w:eastAsia="cs-CZ"/>
        </w:rPr>
        <w:t>Liteň</w:t>
      </w:r>
      <w:r w:rsidR="00291A5B" w:rsidRPr="00EC467B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291A5B" w:rsidDel="00291A5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</w:p>
    <w:p w14:paraId="5337C3D7" w14:textId="77777777" w:rsidR="00ED37DF" w:rsidRPr="00FA5D08" w:rsidRDefault="00ED37DF" w:rsidP="00ED6AD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14:paraId="754E605F" w14:textId="3D8A02C4" w:rsidR="001E7084" w:rsidRPr="00FA5D08" w:rsidRDefault="001E7084" w:rsidP="00406196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zapsáno v katastru nemovitostí vedeném Katastrálním úřadem pro </w:t>
      </w:r>
      <w:r w:rsidR="00EC467B" w:rsidRPr="00ED6AD5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Středočeský </w:t>
      </w:r>
      <w:r w:rsidRPr="00ED6AD5">
        <w:rPr>
          <w:rFonts w:ascii="Arial" w:eastAsia="Times New Roman" w:hAnsi="Arial" w:cs="Arial"/>
          <w:sz w:val="22"/>
          <w:szCs w:val="22"/>
          <w:lang w:eastAsia="cs-CZ"/>
        </w:rPr>
        <w:t>kraj</w:t>
      </w:r>
      <w:r w:rsidRPr="00ED6AD5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Katastrální pracoviště </w:t>
      </w:r>
      <w:r w:rsidR="00ED6AD5">
        <w:rPr>
          <w:rFonts w:ascii="Arial" w:eastAsia="Times New Roman" w:hAnsi="Arial" w:cs="Arial"/>
          <w:sz w:val="22"/>
          <w:szCs w:val="22"/>
          <w:lang w:eastAsia="cs-CZ"/>
        </w:rPr>
        <w:t>Beroun</w:t>
      </w:r>
      <w:r w:rsidR="00C75816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FA5D08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(dále jen „</w:t>
      </w:r>
      <w:r w:rsidRPr="00FA5D08">
        <w:rPr>
          <w:rFonts w:ascii="Arial" w:eastAsia="Times New Roman" w:hAnsi="Arial" w:cs="Arial"/>
          <w:b/>
          <w:color w:val="000000"/>
          <w:spacing w:val="-1"/>
          <w:sz w:val="22"/>
          <w:szCs w:val="22"/>
          <w:lang w:eastAsia="cs-CZ"/>
        </w:rPr>
        <w:t>Dotčená(</w:t>
      </w:r>
      <w:proofErr w:type="spellStart"/>
      <w:r w:rsidRPr="00FA5D08">
        <w:rPr>
          <w:rFonts w:ascii="Arial" w:eastAsia="Times New Roman" w:hAnsi="Arial" w:cs="Arial"/>
          <w:b/>
          <w:color w:val="000000"/>
          <w:spacing w:val="-1"/>
          <w:sz w:val="22"/>
          <w:szCs w:val="22"/>
          <w:lang w:eastAsia="cs-CZ"/>
        </w:rPr>
        <w:t>né</w:t>
      </w:r>
      <w:proofErr w:type="spellEnd"/>
      <w:r w:rsidRPr="00FA5D08">
        <w:rPr>
          <w:rFonts w:ascii="Arial" w:eastAsia="Times New Roman" w:hAnsi="Arial" w:cs="Arial"/>
          <w:b/>
          <w:color w:val="000000"/>
          <w:spacing w:val="-1"/>
          <w:sz w:val="22"/>
          <w:szCs w:val="22"/>
          <w:lang w:eastAsia="cs-CZ"/>
        </w:rPr>
        <w:t>) nemovitost(ti)</w:t>
      </w:r>
      <w:r w:rsidRPr="00FA5D08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“</w:t>
      </w:r>
    </w:p>
    <w:p w14:paraId="5AD41DC3" w14:textId="77777777" w:rsidR="0081121D" w:rsidRPr="00FA5D08" w:rsidRDefault="0081121D" w:rsidP="0081121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14:paraId="1686B6CE" w14:textId="6DB40D8D" w:rsidR="00ED37DF" w:rsidRPr="00A303F9" w:rsidRDefault="00ED37DF" w:rsidP="00406196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Budoucí oprávněná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je investorem stavby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EC467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604EBB"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EC467B" w:rsidRPr="00ED6AD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kabelové vedení NN</w:t>
      </w:r>
      <w:r w:rsidR="00E5683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C75816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25261A"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 xml:space="preserve">Zařízení </w:t>
      </w:r>
      <w:r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distribuční soustavy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která se</w:t>
      </w:r>
      <w:r w:rsidR="007A02DF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nachází nebo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bude nacházet mj. </w:t>
      </w:r>
      <w:r w:rsidR="0025261A" w:rsidRPr="00FA5D08">
        <w:rPr>
          <w:rFonts w:ascii="Arial" w:eastAsia="Times New Roman" w:hAnsi="Arial" w:cs="Arial"/>
          <w:sz w:val="22"/>
          <w:szCs w:val="22"/>
          <w:lang w:eastAsia="cs-CZ"/>
        </w:rPr>
        <w:t>na Dotčené(</w:t>
      </w:r>
      <w:proofErr w:type="spellStart"/>
      <w:r w:rsidR="0025261A" w:rsidRPr="00FA5D08">
        <w:rPr>
          <w:rFonts w:ascii="Arial" w:eastAsia="Times New Roman" w:hAnsi="Arial" w:cs="Arial"/>
          <w:sz w:val="22"/>
          <w:szCs w:val="22"/>
          <w:lang w:eastAsia="cs-CZ"/>
        </w:rPr>
        <w:t>ných</w:t>
      </w:r>
      <w:proofErr w:type="spellEnd"/>
      <w:r w:rsidR="0025261A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) nemovitosti(tech). 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ab/>
      </w:r>
    </w:p>
    <w:p w14:paraId="491FC511" w14:textId="77777777" w:rsidR="0097331E" w:rsidRPr="00A303F9" w:rsidRDefault="0097331E" w:rsidP="0040619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D44657B" w14:textId="77777777" w:rsidR="00BA3FCE" w:rsidRDefault="00ED37DF" w:rsidP="11733D4B">
      <w:pPr>
        <w:widowControl w:val="0"/>
        <w:numPr>
          <w:ilvl w:val="0"/>
          <w:numId w:val="8"/>
        </w:numPr>
        <w:shd w:val="clear" w:color="auto" w:fill="FFFFFF" w:themeFill="background1"/>
        <w:tabs>
          <w:tab w:val="left" w:pos="360"/>
        </w:tabs>
        <w:autoSpaceDE w:val="0"/>
        <w:autoSpaceDN w:val="0"/>
        <w:adjustRightInd w:val="0"/>
        <w:spacing w:line="280" w:lineRule="exact"/>
        <w:ind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Budoucí povinná prohlašuje, že není žádným způsobem omezena v právu zřídit k Dotčené(</w:t>
      </w:r>
      <w:proofErr w:type="spellStart"/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ným</w:t>
      </w:r>
      <w:proofErr w:type="spellEnd"/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) nemovitosti(tem) </w:t>
      </w:r>
      <w:r w:rsidR="00144CE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ěcné břemeno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podle této smlouvy, 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že jí nejsou známy žádné faktické nebo právní vady Dotčené(</w:t>
      </w:r>
      <w:proofErr w:type="spellStart"/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ných</w:t>
      </w:r>
      <w:proofErr w:type="spellEnd"/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) nemovitosti(</w:t>
      </w:r>
      <w:proofErr w:type="spellStart"/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tí</w:t>
      </w:r>
      <w:proofErr w:type="spellEnd"/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), kterými by byl znemožněn účel této smlouvy.</w:t>
      </w:r>
      <w:r w:rsidR="00614DEA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</w:p>
    <w:p w14:paraId="290CF555" w14:textId="77777777" w:rsidR="0097331E" w:rsidRPr="00A303F9" w:rsidRDefault="0097331E" w:rsidP="0081121D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712C7938" w14:textId="77777777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Článek III. </w:t>
      </w:r>
    </w:p>
    <w:p w14:paraId="52335427" w14:textId="77777777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Předmět smlouvy </w:t>
      </w:r>
    </w:p>
    <w:p w14:paraId="16302AEC" w14:textId="77777777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i/>
          <w:sz w:val="22"/>
          <w:szCs w:val="22"/>
          <w:lang w:eastAsia="cs-CZ"/>
        </w:rPr>
      </w:pPr>
    </w:p>
    <w:p w14:paraId="50EB4F8A" w14:textId="3D8F02F2" w:rsidR="00ED37DF" w:rsidRPr="00A303F9" w:rsidRDefault="00DE2892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zavazují, že spolu za </w:t>
      </w:r>
      <w:r w:rsidR="00B7518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dále uvedených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podmínek uzavřou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u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o 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zřízení věcného břemene 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(dále jen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„</w:t>
      </w:r>
      <w:r w:rsidR="00C65C57" w:rsidRPr="6A06B3AA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Vlastní smlouva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, jejímž předmět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em bude zřízení věcného břemene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podle § 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>25 odst. 4 energetického zákona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 na dobu neurčitou.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Obsahem věcného břemene bude právo </w:t>
      </w:r>
      <w:r w:rsidR="00C65C57" w:rsidRPr="00A303F9">
        <w:rPr>
          <w:rFonts w:ascii="Arial" w:hAnsi="Arial" w:cs="Arial"/>
          <w:sz w:val="22"/>
          <w:szCs w:val="22"/>
          <w:lang w:eastAsia="cs-CZ"/>
        </w:rPr>
        <w:t xml:space="preserve">Budoucí oprávněné 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>umístit, provozovat, opravovat a udržovat Zařízení distribuční soustavy na Dotčené(</w:t>
      </w:r>
      <w:proofErr w:type="spellStart"/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>ných</w:t>
      </w:r>
      <w:proofErr w:type="spellEnd"/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>) nemovitosti(tech), provádět jeho obnovu, výměnu a modernizaci,</w:t>
      </w:r>
      <w:r w:rsidR="00B40DA9" w:rsidRPr="00A303F9">
        <w:rPr>
          <w:rFonts w:ascii="Arial" w:hAnsi="Arial" w:cs="Arial"/>
          <w:spacing w:val="-4"/>
          <w:sz w:val="22"/>
          <w:szCs w:val="22"/>
        </w:rPr>
        <w:t xml:space="preserve">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a povinnost Budoucí povinné výkon těchto práv strpět</w:t>
      </w:r>
      <w:r w:rsidR="009577C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BF545D" w:rsidRPr="6A06B3AA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</w:t>
      </w:r>
      <w:r w:rsidR="00C65C57" w:rsidRPr="6A06B3AA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ěcné břemeno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“).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6E5736A0" w14:textId="77777777" w:rsidR="00ED37DF" w:rsidRPr="00A303F9" w:rsidRDefault="00604EBB" w:rsidP="0081121D">
      <w:pPr>
        <w:pStyle w:val="Odstavecseseznamem"/>
        <w:spacing w:line="280" w:lineRule="exact"/>
        <w:ind w:left="426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 xml:space="preserve"> </w:t>
      </w:r>
    </w:p>
    <w:p w14:paraId="22D77BA2" w14:textId="51095869" w:rsidR="0010485E" w:rsidRPr="00A303F9" w:rsidRDefault="0010485E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Předpokládaný rozsah omezení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Dotčené(</w:t>
      </w:r>
      <w:proofErr w:type="spellStart"/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ných</w:t>
      </w:r>
      <w:proofErr w:type="spellEnd"/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) nemovitosti(</w:t>
      </w:r>
      <w:proofErr w:type="spellStart"/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tí</w:t>
      </w:r>
      <w:proofErr w:type="spellEnd"/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)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ěcným břemenem činí </w:t>
      </w:r>
      <w:r w:rsidR="00E5683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4,7</w:t>
      </w:r>
      <w:r w:rsidR="003B20D5" w:rsidRPr="00EC467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Pr="00EC467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m²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a 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vyznačený v situačním snímku tvořícím přílohu č. 1 této smlouvy</w:t>
      </w:r>
      <w:r w:rsidR="000B6786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036EF5B" w14:textId="77777777" w:rsidR="00F014EA" w:rsidRPr="00A303F9" w:rsidRDefault="00F014EA" w:rsidP="00F014EA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48A7544" w14:textId="7ED1DD84" w:rsidR="00CE1D95" w:rsidRPr="00315F80" w:rsidRDefault="00ED37DF" w:rsidP="00315F80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7" w:name="_Hlk116393905"/>
      <w:r w:rsidRPr="00315F80"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747B54" w:rsidRPr="00315F80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315F80"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</w:t>
      </w:r>
      <w:r w:rsidR="00C65C57" w:rsidRPr="00315F80">
        <w:rPr>
          <w:rFonts w:ascii="Arial" w:eastAsia="Times New Roman" w:hAnsi="Arial" w:cs="Arial"/>
          <w:sz w:val="22"/>
          <w:szCs w:val="22"/>
          <w:lang w:eastAsia="cs-CZ"/>
        </w:rPr>
        <w:t xml:space="preserve">Zařízení </w:t>
      </w:r>
      <w:r w:rsidRPr="00315F80">
        <w:rPr>
          <w:rFonts w:ascii="Arial" w:eastAsia="Times New Roman" w:hAnsi="Arial" w:cs="Arial"/>
          <w:sz w:val="22"/>
          <w:szCs w:val="22"/>
          <w:lang w:eastAsia="cs-CZ"/>
        </w:rPr>
        <w:t>distribuční soustavy vyhotovit geometri</w:t>
      </w:r>
      <w:r w:rsidR="00BF545D" w:rsidRPr="00315F80">
        <w:rPr>
          <w:rFonts w:ascii="Arial" w:eastAsia="Times New Roman" w:hAnsi="Arial" w:cs="Arial"/>
          <w:sz w:val="22"/>
          <w:szCs w:val="22"/>
          <w:lang w:eastAsia="cs-CZ"/>
        </w:rPr>
        <w:t>cký plán pro vyznačení rozsahu V</w:t>
      </w:r>
      <w:r w:rsidRPr="00315F80">
        <w:rPr>
          <w:rFonts w:ascii="Arial" w:eastAsia="Times New Roman" w:hAnsi="Arial" w:cs="Arial"/>
          <w:sz w:val="22"/>
          <w:szCs w:val="22"/>
          <w:lang w:eastAsia="cs-CZ"/>
        </w:rPr>
        <w:t xml:space="preserve">ěcného břemene, </w:t>
      </w:r>
      <w:r w:rsidR="006E4851" w:rsidRPr="00315F80">
        <w:rPr>
          <w:rFonts w:ascii="Arial" w:eastAsia="Times New Roman" w:hAnsi="Arial" w:cs="Arial"/>
          <w:sz w:val="22"/>
          <w:szCs w:val="22"/>
          <w:lang w:eastAsia="cs-CZ"/>
        </w:rPr>
        <w:t xml:space="preserve">vyhotovit </w:t>
      </w:r>
      <w:r w:rsidRPr="00315F80">
        <w:rPr>
          <w:rFonts w:ascii="Arial" w:eastAsia="Times New Roman" w:hAnsi="Arial" w:cs="Arial"/>
          <w:sz w:val="22"/>
          <w:szCs w:val="22"/>
          <w:lang w:eastAsia="cs-CZ"/>
        </w:rPr>
        <w:t>Vlastní smlouvu a zaslat Budoucí povinné písemnou výzvu k</w:t>
      </w:r>
      <w:r w:rsidR="006E4851" w:rsidRPr="00315F80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315F80">
        <w:rPr>
          <w:rFonts w:ascii="Arial" w:eastAsia="Times New Roman" w:hAnsi="Arial" w:cs="Arial"/>
          <w:sz w:val="22"/>
          <w:szCs w:val="22"/>
          <w:lang w:eastAsia="cs-CZ"/>
        </w:rPr>
        <w:t xml:space="preserve">uzavření Vlastní smlouvy, jejíž přílohou bude </w:t>
      </w:r>
      <w:r w:rsidR="00B40DA9" w:rsidRPr="00315F80">
        <w:rPr>
          <w:rFonts w:ascii="Arial" w:eastAsia="Times New Roman" w:hAnsi="Arial" w:cs="Arial"/>
          <w:sz w:val="22"/>
          <w:szCs w:val="22"/>
          <w:lang w:eastAsia="cs-CZ"/>
        </w:rPr>
        <w:t>Vlastní smlouva</w:t>
      </w:r>
      <w:r w:rsidR="00815946" w:rsidRPr="00315F8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315F80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DD7AD2" w:rsidRPr="00315F80">
        <w:rPr>
          <w:rFonts w:ascii="Arial" w:eastAsia="Times New Roman" w:hAnsi="Arial" w:cs="Arial"/>
          <w:sz w:val="22"/>
          <w:szCs w:val="22"/>
          <w:lang w:eastAsia="cs-CZ"/>
        </w:rPr>
        <w:t>geometrický plán</w:t>
      </w:r>
      <w:r w:rsidR="00CE181C" w:rsidRPr="00315F80">
        <w:rPr>
          <w:rFonts w:ascii="Arial" w:eastAsia="Times New Roman" w:hAnsi="Arial" w:cs="Arial"/>
          <w:iCs/>
          <w:sz w:val="22"/>
          <w:szCs w:val="22"/>
          <w:lang w:eastAsia="cs-CZ"/>
        </w:rPr>
        <w:t>.</w:t>
      </w:r>
      <w:bookmarkEnd w:id="7"/>
    </w:p>
    <w:p w14:paraId="20829283" w14:textId="77777777" w:rsidR="007156EA" w:rsidRPr="00406196" w:rsidRDefault="007156EA" w:rsidP="00406196">
      <w:pPr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174D796" w14:textId="77777777" w:rsidR="00ED37DF" w:rsidRPr="00A303F9" w:rsidRDefault="00ED37DF" w:rsidP="0081121D">
      <w:pPr>
        <w:pStyle w:val="Odstavecseseznamem"/>
        <w:spacing w:line="280" w:lineRule="exact"/>
        <w:ind w:left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3371BB5" w14:textId="3DBCC3D4" w:rsidR="00001E19" w:rsidRPr="00A303F9" w:rsidRDefault="00ED37DF" w:rsidP="00E953A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>se zavazuje zaslat výzvu dle</w:t>
      </w:r>
      <w:r w:rsidR="00753ABF">
        <w:rPr>
          <w:rFonts w:ascii="Arial" w:eastAsia="Times New Roman" w:hAnsi="Arial" w:cs="Arial"/>
          <w:sz w:val="22"/>
          <w:szCs w:val="22"/>
          <w:lang w:eastAsia="cs-CZ"/>
        </w:rPr>
        <w:t xml:space="preserve"> článku III.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odstavce 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81D99">
        <w:rPr>
          <w:rFonts w:ascii="Arial" w:eastAsia="Times New Roman" w:hAnsi="Arial" w:cs="Arial"/>
          <w:sz w:val="22"/>
          <w:szCs w:val="22"/>
          <w:lang w:eastAsia="cs-CZ"/>
        </w:rPr>
        <w:t xml:space="preserve">této smlouvy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ve lhůtě </w:t>
      </w:r>
      <w:r w:rsidR="00254E2B"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do 6 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kalendářních měsíců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kolaudace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ibuční soustavy (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popř. od jeho uvedení do provozu), 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 Budoucí povinná se zavazuje Vlastní smlouvu uzavřít</w:t>
      </w:r>
      <w:r w:rsidR="00001E19">
        <w:rPr>
          <w:rFonts w:ascii="Arial" w:eastAsia="Times New Roman" w:hAnsi="Arial" w:cs="Arial"/>
          <w:sz w:val="22"/>
          <w:szCs w:val="22"/>
          <w:lang w:eastAsia="cs-CZ"/>
        </w:rPr>
        <w:t xml:space="preserve"> 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opatřit ověřeným podpisem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nejpozději do </w:t>
      </w:r>
      <w:r w:rsidR="00347E98" w:rsidRPr="00A303F9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0 dnů ode dne doručení výzvy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. </w:t>
      </w:r>
    </w:p>
    <w:p w14:paraId="7EEB919A" w14:textId="77777777" w:rsidR="00ED37DF" w:rsidRPr="00A303F9" w:rsidRDefault="00ED37DF" w:rsidP="0081121D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E3DB8E8" w14:textId="61A05994" w:rsidR="00ED37DF" w:rsidRPr="009446B8" w:rsidRDefault="00ED37DF" w:rsidP="10240675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Do doby uzavření Vlastní smlouvy jsou Smluvní strany vázány obsahem této Smlouvy a zavazují se, že neučiní žádné právní ani jiné kroky, které by vedly ke zmaření jejího účelu.</w:t>
      </w:r>
      <w:r w:rsidR="00614DEA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10DEDD7C" w14:textId="77777777" w:rsidR="009446B8" w:rsidRPr="009446B8" w:rsidRDefault="009446B8" w:rsidP="009446B8">
      <w:pPr>
        <w:pStyle w:val="Odstavecseseznamem"/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</w:pPr>
    </w:p>
    <w:p w14:paraId="697706D3" w14:textId="77777777" w:rsidR="00956AD4" w:rsidRDefault="00956AD4" w:rsidP="009446B8">
      <w:pPr>
        <w:pStyle w:val="Odstavecseseznamem"/>
        <w:spacing w:line="280" w:lineRule="exact"/>
        <w:ind w:left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8206511" w14:textId="77777777" w:rsidR="00782B7A" w:rsidRDefault="00782B7A" w:rsidP="009446B8">
      <w:pPr>
        <w:pStyle w:val="Odstavecseseznamem"/>
        <w:spacing w:line="280" w:lineRule="exact"/>
        <w:ind w:left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FC973DD" w14:textId="77777777" w:rsidR="00782B7A" w:rsidRDefault="00782B7A" w:rsidP="009446B8">
      <w:pPr>
        <w:pStyle w:val="Odstavecseseznamem"/>
        <w:spacing w:line="280" w:lineRule="exact"/>
        <w:ind w:left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500F5D6" w14:textId="77777777" w:rsidR="00782B7A" w:rsidRDefault="00782B7A" w:rsidP="009446B8">
      <w:pPr>
        <w:pStyle w:val="Odstavecseseznamem"/>
        <w:spacing w:line="280" w:lineRule="exact"/>
        <w:ind w:left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59E4347" w14:textId="77777777" w:rsidR="00782B7A" w:rsidRPr="00F821B7" w:rsidRDefault="00782B7A" w:rsidP="009446B8">
      <w:pPr>
        <w:pStyle w:val="Odstavecseseznamem"/>
        <w:spacing w:line="280" w:lineRule="exact"/>
        <w:ind w:left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18FF963" w14:textId="5E317B1F" w:rsidR="00614DEA" w:rsidRPr="005A0C03" w:rsidRDefault="00614DEA" w:rsidP="005A0C03">
      <w:pPr>
        <w:pStyle w:val="Odstavecseseznamem"/>
        <w:numPr>
          <w:ilvl w:val="0"/>
          <w:numId w:val="4"/>
        </w:numPr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5A0C03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dohodly, že za omezení vlastnického práva Budoucí povinné v důsledku výstavby Zařízení distribuční soustavy a zřízení Věcného břemene bude Budoucí povinné na základě Vlastní smlouvy vyplacena jednorázová náhrada ve výši </w:t>
      </w:r>
      <w:proofErr w:type="gramStart"/>
      <w:r w:rsidR="00E56830" w:rsidRPr="00E5683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4.100</w:t>
      </w:r>
      <w:r w:rsidR="0027053E" w:rsidRPr="00E5683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,-</w:t>
      </w:r>
      <w:proofErr w:type="gramEnd"/>
      <w:r w:rsidRPr="005A0C03">
        <w:rPr>
          <w:rFonts w:ascii="Arial" w:eastAsia="Times New Roman" w:hAnsi="Arial" w:cs="Arial"/>
          <w:sz w:val="22"/>
          <w:szCs w:val="22"/>
          <w:lang w:eastAsia="cs-CZ"/>
        </w:rPr>
        <w:t xml:space="preserve"> Kč.</w:t>
      </w:r>
      <w:r w:rsidR="00E5683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56830" w:rsidRPr="002A20F3">
        <w:rPr>
          <w:rFonts w:ascii="Arial" w:eastAsia="Times New Roman" w:hAnsi="Arial" w:cs="Arial"/>
          <w:iCs/>
          <w:sz w:val="22"/>
          <w:szCs w:val="22"/>
          <w:lang w:eastAsia="cs-CZ"/>
        </w:rPr>
        <w:t>K této částce bude připočtena daň z přidané hodnoty dle zákonné sazby platné ke dni uskutečnění platby</w:t>
      </w:r>
      <w:r w:rsidR="00E56830" w:rsidRPr="002A20F3">
        <w:rPr>
          <w:rFonts w:ascii="Arial" w:hAnsi="Arial" w:cs="Arial"/>
          <w:spacing w:val="-3"/>
          <w:sz w:val="22"/>
          <w:szCs w:val="22"/>
        </w:rPr>
        <w:t xml:space="preserve">. </w:t>
      </w:r>
      <w:bookmarkStart w:id="8" w:name="_Hlk120863003"/>
      <w:r w:rsidR="00E56830" w:rsidRPr="002A20F3">
        <w:rPr>
          <w:rFonts w:ascii="Arial" w:hAnsi="Arial" w:cs="Arial"/>
          <w:spacing w:val="-3"/>
          <w:sz w:val="22"/>
          <w:szCs w:val="22"/>
        </w:rPr>
        <w:t>V případě, že dojde ke změně rozsahu věcného břemene uvedeného v článku III. odst. 2 této smlouvy o ±5 %, přepočítá se jednorázová náhrada za zřízení věcného břemene úměrně změně rozsahu v přepočtu na m</w:t>
      </w:r>
      <w:r w:rsidR="00E56830" w:rsidRPr="002A20F3">
        <w:rPr>
          <w:rFonts w:ascii="Arial" w:hAnsi="Arial" w:cs="Arial"/>
          <w:spacing w:val="-3"/>
          <w:sz w:val="22"/>
          <w:szCs w:val="22"/>
          <w:vertAlign w:val="superscript"/>
        </w:rPr>
        <w:t>2</w:t>
      </w:r>
      <w:r w:rsidR="00E56830" w:rsidRPr="002A20F3">
        <w:rPr>
          <w:rFonts w:ascii="Arial" w:hAnsi="Arial" w:cs="Arial"/>
          <w:spacing w:val="-3"/>
          <w:sz w:val="22"/>
          <w:szCs w:val="22"/>
        </w:rPr>
        <w:t>/</w:t>
      </w:r>
      <w:proofErr w:type="spellStart"/>
      <w:r w:rsidR="00E56830" w:rsidRPr="002A20F3">
        <w:rPr>
          <w:rFonts w:ascii="Arial" w:hAnsi="Arial" w:cs="Arial"/>
          <w:spacing w:val="-3"/>
          <w:sz w:val="22"/>
          <w:szCs w:val="22"/>
        </w:rPr>
        <w:t>bm</w:t>
      </w:r>
      <w:proofErr w:type="spellEnd"/>
      <w:r w:rsidR="00E56830" w:rsidRPr="002A20F3">
        <w:rPr>
          <w:rFonts w:ascii="Arial" w:hAnsi="Arial" w:cs="Arial"/>
          <w:spacing w:val="-3"/>
          <w:sz w:val="22"/>
          <w:szCs w:val="22"/>
        </w:rPr>
        <w:t xml:space="preserve">. </w:t>
      </w:r>
      <w:bookmarkEnd w:id="8"/>
      <w:r w:rsidRPr="002A20F3">
        <w:rPr>
          <w:rFonts w:ascii="Arial" w:eastAsia="Times New Roman" w:hAnsi="Arial" w:cs="Arial"/>
          <w:sz w:val="22"/>
          <w:szCs w:val="22"/>
          <w:lang w:eastAsia="cs-CZ"/>
        </w:rPr>
        <w:t>Jednorázová náhrada bude vyplacena Budoucí povinné po provedení vkladu Věcného</w:t>
      </w:r>
      <w:r w:rsidRPr="005A0C03">
        <w:rPr>
          <w:rFonts w:ascii="Arial" w:eastAsia="Times New Roman" w:hAnsi="Arial" w:cs="Arial"/>
          <w:sz w:val="22"/>
          <w:szCs w:val="22"/>
          <w:lang w:eastAsia="cs-CZ"/>
        </w:rPr>
        <w:t xml:space="preserve"> břemene do katastru nemovitostí za podmínek stanovených Vlastní smlouvou.</w:t>
      </w:r>
    </w:p>
    <w:p w14:paraId="39DAD890" w14:textId="77777777" w:rsidR="00614DEA" w:rsidRPr="00A303F9" w:rsidRDefault="00614DEA" w:rsidP="00D75C5D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EE9E72D" w14:textId="77777777" w:rsidR="00B97ED5" w:rsidRPr="00A303F9" w:rsidRDefault="00B97ED5" w:rsidP="007F0201">
      <w:pPr>
        <w:pStyle w:val="Odstavecseseznamem"/>
        <w:spacing w:line="280" w:lineRule="exact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B650E56" w14:textId="77777777" w:rsidR="00ED37DF" w:rsidRPr="00A303F9" w:rsidRDefault="00ED37DF" w:rsidP="0081121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IV.</w:t>
      </w:r>
    </w:p>
    <w:p w14:paraId="5EE3C4FE" w14:textId="77777777" w:rsidR="00D83DDD" w:rsidRPr="00A303F9" w:rsidRDefault="00D83DDD" w:rsidP="00D83DD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 w:rsidDel="00D83DDD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Podmínky pro provedení stavby</w:t>
      </w:r>
    </w:p>
    <w:p w14:paraId="6309369D" w14:textId="77777777" w:rsidR="00D83DDD" w:rsidRPr="00A303F9" w:rsidRDefault="00D83DDD" w:rsidP="00D83DD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38105EA" w14:textId="77777777" w:rsidR="00C50B56" w:rsidRDefault="00D83DDD" w:rsidP="00C50B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povinná uděluje Budoucí oprávněné souhlas s</w:t>
      </w:r>
      <w:r w:rsidR="00A14773" w:rsidRPr="00A303F9">
        <w:rPr>
          <w:rFonts w:ascii="Arial" w:eastAsia="Times New Roman" w:hAnsi="Arial" w:cs="Arial"/>
          <w:sz w:val="22"/>
          <w:szCs w:val="22"/>
          <w:lang w:eastAsia="cs-CZ"/>
        </w:rPr>
        <w:t> provedením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stavby Zařízení distribuční soustavy na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Dotčené(</w:t>
      </w:r>
      <w:proofErr w:type="spellStart"/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ných</w:t>
      </w:r>
      <w:proofErr w:type="spellEnd"/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) nemovitosti(tech)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 rozsahu dle čl. II</w:t>
      </w:r>
      <w:r w:rsidR="00C50B56" w:rsidRPr="00A303F9">
        <w:rPr>
          <w:rFonts w:ascii="Arial" w:eastAsia="Times New Roman" w:hAnsi="Arial" w:cs="Arial"/>
          <w:sz w:val="22"/>
          <w:szCs w:val="22"/>
          <w:lang w:eastAsia="cs-CZ"/>
        </w:rPr>
        <w:t>I. odst. 2 této smlouvy, a to i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prostřednictvím třetích osob</w:t>
      </w:r>
      <w:r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.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povinná se zavazuje umožnit v nezbytném rozsahu Budoucí oprávněné a jí pověřeným třetím osobám přístup a příjezd na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Dotčenou(</w:t>
      </w:r>
      <w:proofErr w:type="spellStart"/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né</w:t>
      </w:r>
      <w:proofErr w:type="spellEnd"/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) nemovitost(ti)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a realizaci stavby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>. Práce na dotčené</w:t>
      </w:r>
      <w:r w:rsidR="00A707DC" w:rsidRPr="00A303F9">
        <w:rPr>
          <w:rFonts w:ascii="Arial" w:eastAsia="Times New Roman" w:hAnsi="Arial" w:cs="Arial"/>
          <w:sz w:val="22"/>
          <w:szCs w:val="22"/>
          <w:lang w:eastAsia="cs-CZ"/>
        </w:rPr>
        <w:t>(</w:t>
      </w:r>
      <w:proofErr w:type="spellStart"/>
      <w:r w:rsidR="00A707DC" w:rsidRPr="00A303F9">
        <w:rPr>
          <w:rFonts w:ascii="Arial" w:eastAsia="Times New Roman" w:hAnsi="Arial" w:cs="Arial"/>
          <w:sz w:val="22"/>
          <w:szCs w:val="22"/>
          <w:lang w:eastAsia="cs-CZ"/>
        </w:rPr>
        <w:t>ných</w:t>
      </w:r>
      <w:proofErr w:type="spellEnd"/>
      <w:r w:rsidR="00A707DC" w:rsidRPr="00A303F9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nemovitosti</w:t>
      </w:r>
      <w:r w:rsidR="00A707DC" w:rsidRPr="00A303F9">
        <w:rPr>
          <w:rFonts w:ascii="Arial" w:eastAsia="Times New Roman" w:hAnsi="Arial" w:cs="Arial"/>
          <w:sz w:val="22"/>
          <w:szCs w:val="22"/>
          <w:lang w:eastAsia="cs-CZ"/>
        </w:rPr>
        <w:t>(tech)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 spočívat zejména v:</w:t>
      </w:r>
      <w:r w:rsidR="00C50B56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5AF67983" w14:textId="77777777" w:rsidR="00317985" w:rsidRPr="00A303F9" w:rsidRDefault="00317985" w:rsidP="00317985">
      <w:pPr>
        <w:widowControl w:val="0"/>
        <w:autoSpaceDE w:val="0"/>
        <w:autoSpaceDN w:val="0"/>
        <w:adjustRightInd w:val="0"/>
        <w:spacing w:line="300" w:lineRule="exact"/>
        <w:ind w:left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2F7A991" w14:textId="142C1AF8" w:rsidR="00911F7F" w:rsidRDefault="00911F7F" w:rsidP="0031798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Poklád</w:t>
      </w:r>
      <w:r w:rsidR="00E56830">
        <w:rPr>
          <w:rFonts w:ascii="Arial" w:eastAsia="Times New Roman" w:hAnsi="Arial" w:cs="Arial"/>
          <w:sz w:val="22"/>
          <w:szCs w:val="22"/>
          <w:lang w:eastAsia="cs-CZ"/>
        </w:rPr>
        <w:t>ce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kabelového veden</w:t>
      </w:r>
      <w:r w:rsidR="00193A2B">
        <w:rPr>
          <w:rFonts w:ascii="Arial" w:eastAsia="Times New Roman" w:hAnsi="Arial" w:cs="Arial"/>
          <w:sz w:val="22"/>
          <w:szCs w:val="22"/>
          <w:lang w:eastAsia="cs-CZ"/>
        </w:rPr>
        <w:t>í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NN</w:t>
      </w:r>
    </w:p>
    <w:p w14:paraId="0E3F9843" w14:textId="77777777" w:rsidR="00D83DDD" w:rsidRPr="00A303F9" w:rsidRDefault="00D83DDD" w:rsidP="00D83DDD">
      <w:pPr>
        <w:widowControl w:val="0"/>
        <w:autoSpaceDE w:val="0"/>
        <w:autoSpaceDN w:val="0"/>
        <w:adjustRightInd w:val="0"/>
        <w:spacing w:line="300" w:lineRule="exact"/>
        <w:ind w:left="720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38C0FB96" w14:textId="77777777" w:rsidR="00D83DDD" w:rsidRPr="00A303F9" w:rsidRDefault="00D83DDD" w:rsidP="00D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se zavazuje v průběhu výstavby co nejvíce šetřit práv Budoucí povinné.        Po skončení prací je Budoucí oprávněná povinna uvést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Dotčenou(</w:t>
      </w:r>
      <w:proofErr w:type="spellStart"/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né</w:t>
      </w:r>
      <w:proofErr w:type="spellEnd"/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) nemovitost(ti)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do předchozího stavu. </w:t>
      </w:r>
      <w:r w:rsidRPr="00A303F9">
        <w:rPr>
          <w:rFonts w:ascii="Arial" w:hAnsi="Arial" w:cs="Arial"/>
          <w:sz w:val="22"/>
          <w:szCs w:val="22"/>
        </w:rPr>
        <w:t xml:space="preserve">Pokud Budoucí </w:t>
      </w:r>
      <w:r w:rsidR="00303DB6" w:rsidRPr="00A303F9">
        <w:rPr>
          <w:rFonts w:ascii="Arial" w:hAnsi="Arial" w:cs="Arial"/>
          <w:sz w:val="22"/>
          <w:szCs w:val="22"/>
        </w:rPr>
        <w:t>povinné</w:t>
      </w:r>
      <w:r w:rsidRPr="00A303F9">
        <w:rPr>
          <w:rFonts w:ascii="Arial" w:hAnsi="Arial" w:cs="Arial"/>
          <w:sz w:val="22"/>
          <w:szCs w:val="22"/>
        </w:rPr>
        <w:t xml:space="preserve"> v důsledku výkonu práv Budoucí </w:t>
      </w:r>
      <w:r w:rsidR="00303DB6" w:rsidRPr="00A303F9">
        <w:rPr>
          <w:rFonts w:ascii="Arial" w:hAnsi="Arial" w:cs="Arial"/>
          <w:sz w:val="22"/>
          <w:szCs w:val="22"/>
        </w:rPr>
        <w:t>oprávněné</w:t>
      </w:r>
      <w:r w:rsidRPr="00A303F9">
        <w:rPr>
          <w:rFonts w:ascii="Arial" w:hAnsi="Arial" w:cs="Arial"/>
          <w:sz w:val="22"/>
          <w:szCs w:val="22"/>
        </w:rPr>
        <w:t xml:space="preserve"> vznikne újma na majetku, má právo na přiměřenou jednorázovou náhradu.</w:t>
      </w:r>
    </w:p>
    <w:p w14:paraId="5E807AA3" w14:textId="4B716BB3" w:rsidR="0081121D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1EDB48F" w14:textId="67327710" w:rsidR="00ED37DF" w:rsidRPr="00A303F9" w:rsidRDefault="00F74A15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</w:t>
      </w:r>
      <w:r w:rsidR="00ED37DF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lánek V. </w:t>
      </w:r>
    </w:p>
    <w:p w14:paraId="1734704C" w14:textId="77777777" w:rsidR="00ED37DF" w:rsidRPr="00A303F9" w:rsidRDefault="00DD7AD2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14:paraId="51C4DCBE" w14:textId="77777777" w:rsidR="00DD7AD2" w:rsidRPr="00A303F9" w:rsidRDefault="00DD7AD2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8553A4C" w14:textId="242E40E0" w:rsidR="00ED37DF" w:rsidRDefault="00ED37DF" w:rsidP="00E953A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Budoucí povinná se pro případ převodu vlastnického práva k Dotčené(</w:t>
      </w:r>
      <w:proofErr w:type="spellStart"/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ným</w:t>
      </w:r>
      <w:proofErr w:type="spellEnd"/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) nemovitosti(tem) smluvně zavazuje</w:t>
      </w:r>
      <w:r w:rsidRPr="00A303F9">
        <w:rPr>
          <w:rFonts w:ascii="Arial" w:eastAsia="Times New Roman" w:hAnsi="Arial" w:cs="Arial"/>
          <w:i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převést na nabyvatele Dotčené(</w:t>
      </w:r>
      <w:proofErr w:type="spellStart"/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ných</w:t>
      </w:r>
      <w:proofErr w:type="spellEnd"/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) nemovitosti(</w:t>
      </w:r>
      <w:proofErr w:type="spellStart"/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tí</w:t>
      </w:r>
      <w:proofErr w:type="spellEnd"/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) zároveň práva a povinnosti vyplývající z</w:t>
      </w:r>
      <w:r w:rsidR="00DD7AD2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 této smlouvy, a to 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formou postoupení smlouvy dle § 1895 a násl. občanského zákoníku, </w:t>
      </w:r>
      <w:r w:rsidR="005C22BB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k čemuž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Budoucí oprávněná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tímto uděluje svůj předchozí souhlas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. </w:t>
      </w:r>
    </w:p>
    <w:p w14:paraId="48AA1DD8" w14:textId="77777777" w:rsidR="0097331E" w:rsidRPr="00A303F9" w:rsidRDefault="0097331E" w:rsidP="003D777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4147D610" w14:textId="00764709" w:rsidR="00ED37DF" w:rsidRPr="00E953A3" w:rsidRDefault="00E15B59" w:rsidP="00E953A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Veškeré n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áklady spojené s vyhotovením </w:t>
      </w: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této a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Vlastní smlouvy, geometrického plánu</w:t>
      </w:r>
      <w:r w:rsidR="00E953A3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a podáním návrhu na vklad do katastru nemovitostí se zavazuje uhradit Budoucí oprávněná.</w:t>
      </w:r>
    </w:p>
    <w:p w14:paraId="322A7159" w14:textId="77777777" w:rsidR="00C74571" w:rsidRDefault="00C74571" w:rsidP="00E953A3">
      <w:pPr>
        <w:pStyle w:val="Odstavecseseznamem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13D2F3E3" w14:textId="77777777" w:rsidR="00FD34F8" w:rsidRPr="00A303F9" w:rsidRDefault="00FD34F8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28043A9E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VI.</w:t>
      </w:r>
    </w:p>
    <w:p w14:paraId="45498276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14:paraId="301EB226" w14:textId="77777777" w:rsidR="0081121D" w:rsidRPr="00A303F9" w:rsidRDefault="0081121D" w:rsidP="00406196">
      <w:pPr>
        <w:keepNext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4A52802" w14:textId="77777777" w:rsidR="003E6645" w:rsidRPr="00A303F9" w:rsidRDefault="009B209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hAnsi="Arial" w:cs="Arial"/>
          <w:spacing w:val="-3"/>
          <w:sz w:val="22"/>
          <w:szCs w:val="22"/>
        </w:rPr>
        <w:t xml:space="preserve">Jakékoli změny či doplnění textu tohoto návrhu smlouvy ze strany Budoucí povinné budou považovány za nový návrh smlouvy a k uzavření smlouvy dojde teprve akceptací takto upraveného návrhu Budoucí oprávněnou. </w:t>
      </w:r>
      <w:r w:rsidR="00553DE7" w:rsidRPr="00A303F9">
        <w:rPr>
          <w:rFonts w:ascii="Arial" w:hAnsi="Arial" w:cs="Arial"/>
          <w:spacing w:val="-3"/>
          <w:sz w:val="22"/>
          <w:szCs w:val="22"/>
        </w:rPr>
        <w:t>Totéž platí pro uzavírání dodatků k této smlouvě.</w:t>
      </w:r>
      <w:r w:rsidR="00643FA8" w:rsidRPr="00A303F9">
        <w:rPr>
          <w:rFonts w:ascii="Arial" w:hAnsi="Arial" w:cs="Arial"/>
          <w:spacing w:val="-3"/>
          <w:sz w:val="22"/>
          <w:szCs w:val="22"/>
        </w:rPr>
        <w:t xml:space="preserve"> </w:t>
      </w:r>
      <w:r w:rsidR="00B50794" w:rsidRPr="00A303F9">
        <w:rPr>
          <w:rFonts w:ascii="Arial" w:hAnsi="Arial" w:cs="Arial"/>
          <w:color w:val="4472C4"/>
          <w:spacing w:val="-3"/>
          <w:sz w:val="22"/>
          <w:szCs w:val="22"/>
        </w:rPr>
        <w:t xml:space="preserve">  </w:t>
      </w:r>
    </w:p>
    <w:p w14:paraId="6EFCA426" w14:textId="77777777" w:rsidR="0081121D" w:rsidRDefault="0081121D" w:rsidP="0081121D">
      <w:pPr>
        <w:widowControl w:val="0"/>
        <w:autoSpaceDE w:val="0"/>
        <w:autoSpaceDN w:val="0"/>
        <w:adjustRightInd w:val="0"/>
        <w:spacing w:line="280" w:lineRule="exact"/>
        <w:ind w:left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4E85C40" w14:textId="77777777" w:rsidR="002A20F3" w:rsidRDefault="002A20F3" w:rsidP="0081121D">
      <w:pPr>
        <w:widowControl w:val="0"/>
        <w:autoSpaceDE w:val="0"/>
        <w:autoSpaceDN w:val="0"/>
        <w:adjustRightInd w:val="0"/>
        <w:spacing w:line="280" w:lineRule="exact"/>
        <w:ind w:left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CE40160" w14:textId="77777777" w:rsidR="002A20F3" w:rsidRDefault="002A20F3" w:rsidP="0081121D">
      <w:pPr>
        <w:widowControl w:val="0"/>
        <w:autoSpaceDE w:val="0"/>
        <w:autoSpaceDN w:val="0"/>
        <w:adjustRightInd w:val="0"/>
        <w:spacing w:line="280" w:lineRule="exact"/>
        <w:ind w:left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F978B98" w14:textId="77777777" w:rsidR="002A20F3" w:rsidRDefault="002A20F3" w:rsidP="0081121D">
      <w:pPr>
        <w:widowControl w:val="0"/>
        <w:autoSpaceDE w:val="0"/>
        <w:autoSpaceDN w:val="0"/>
        <w:adjustRightInd w:val="0"/>
        <w:spacing w:line="280" w:lineRule="exact"/>
        <w:ind w:left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72DFDD9" w14:textId="77777777" w:rsidR="002A20F3" w:rsidRDefault="002A20F3" w:rsidP="0081121D">
      <w:pPr>
        <w:widowControl w:val="0"/>
        <w:autoSpaceDE w:val="0"/>
        <w:autoSpaceDN w:val="0"/>
        <w:adjustRightInd w:val="0"/>
        <w:spacing w:line="280" w:lineRule="exact"/>
        <w:ind w:left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6204242" w14:textId="77777777" w:rsidR="002A20F3" w:rsidRPr="00A303F9" w:rsidRDefault="002A20F3" w:rsidP="0081121D">
      <w:pPr>
        <w:widowControl w:val="0"/>
        <w:autoSpaceDE w:val="0"/>
        <w:autoSpaceDN w:val="0"/>
        <w:adjustRightInd w:val="0"/>
        <w:spacing w:line="280" w:lineRule="exact"/>
        <w:ind w:left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ED862B6" w14:textId="7A5155DC" w:rsidR="00782B7A" w:rsidRPr="002A20F3" w:rsidRDefault="00553DE7" w:rsidP="002A20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Style w:val="Text10"/>
          <w:rFonts w:eastAsia="Times New Roman"/>
          <w:sz w:val="22"/>
          <w:szCs w:val="22"/>
        </w:rPr>
        <w:t xml:space="preserve">Tuto smlouvu lze měnit nebo doplňovat pouze písemně, formou číslovaných dodatků, jiná forma se vylučuje. Písemná forma je nezbytná i pro právní jednání směřující ke zrušení smlouvy. </w:t>
      </w:r>
    </w:p>
    <w:p w14:paraId="45867EB1" w14:textId="77777777" w:rsidR="00782B7A" w:rsidRPr="00A303F9" w:rsidRDefault="00782B7A" w:rsidP="0081121D">
      <w:pPr>
        <w:pStyle w:val="Zkladntextodsazen3"/>
        <w:spacing w:after="0" w:line="280" w:lineRule="exact"/>
        <w:ind w:left="0"/>
        <w:jc w:val="both"/>
        <w:rPr>
          <w:rFonts w:ascii="Arial" w:hAnsi="Arial" w:cs="Arial"/>
          <w:sz w:val="22"/>
          <w:szCs w:val="22"/>
        </w:rPr>
      </w:pPr>
    </w:p>
    <w:p w14:paraId="4C944031" w14:textId="0825EB63" w:rsidR="0081121D" w:rsidRPr="00A303F9" w:rsidRDefault="00933633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zaniká, pokud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Budoucí oprávněná upustí od záměru vybudovat Zařízení distribuční soustavy na Dotčené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>(</w:t>
      </w:r>
      <w:proofErr w:type="spellStart"/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>ných</w:t>
      </w:r>
      <w:proofErr w:type="spellEnd"/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nemovitosti(tech) nebo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pokud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 rámci realizace stavby nedojde k umístění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na Dotčené(</w:t>
      </w:r>
      <w:proofErr w:type="spellStart"/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>ných</w:t>
      </w:r>
      <w:proofErr w:type="spellEnd"/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>) nemovitosti(tech)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>. V takovém případě se Budoucí oprávněná zavazuje tuto skutečnost Budoucí povinné oznámit.</w:t>
      </w:r>
    </w:p>
    <w:p w14:paraId="6E6F838C" w14:textId="77777777" w:rsidR="00553DE7" w:rsidRPr="00A303F9" w:rsidRDefault="00553DE7" w:rsidP="0081121D">
      <w:pPr>
        <w:pStyle w:val="Odstavecseseznamem"/>
        <w:spacing w:line="280" w:lineRule="exact"/>
        <w:rPr>
          <w:rFonts w:ascii="Arial" w:hAnsi="Arial" w:cs="Arial"/>
          <w:sz w:val="22"/>
          <w:szCs w:val="22"/>
        </w:rPr>
      </w:pPr>
    </w:p>
    <w:p w14:paraId="47167357" w14:textId="194ECC39" w:rsidR="0081121D" w:rsidRPr="00A303F9" w:rsidRDefault="0081121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je vyhotovena v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317985">
        <w:rPr>
          <w:rFonts w:ascii="Arial" w:eastAsia="Times New Roman" w:hAnsi="Arial" w:cs="Arial"/>
          <w:sz w:val="22"/>
          <w:szCs w:val="22"/>
          <w:lang w:eastAsia="cs-CZ"/>
        </w:rPr>
        <w:t>2</w:t>
      </w:r>
      <w:r w:rsidR="00B4601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stejnopisech, z nichž </w:t>
      </w:r>
      <w:r w:rsidR="00317985">
        <w:rPr>
          <w:rFonts w:ascii="Arial" w:eastAsia="Times New Roman" w:hAnsi="Arial" w:cs="Arial"/>
          <w:sz w:val="22"/>
          <w:szCs w:val="22"/>
          <w:lang w:eastAsia="cs-CZ"/>
        </w:rPr>
        <w:t>1</w:t>
      </w:r>
      <w:r w:rsidR="00B4601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stejnopis obdrží každ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z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stran</w:t>
      </w:r>
      <w:r w:rsidR="00F14BE4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>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353B695" w14:textId="77777777" w:rsidR="00303DB6" w:rsidRPr="00A303F9" w:rsidRDefault="00303DB6" w:rsidP="00303DB6">
      <w:pPr>
        <w:pStyle w:val="Odstavecseseznamem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E0E2522" w14:textId="4E5DB04B" w:rsidR="00A24428" w:rsidRPr="00E56830" w:rsidRDefault="00A24428" w:rsidP="005A0C03">
      <w:pPr>
        <w:numPr>
          <w:ilvl w:val="0"/>
          <w:numId w:val="2"/>
        </w:numPr>
        <w:spacing w:line="280" w:lineRule="exact"/>
        <w:ind w:left="426" w:hanging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bookmarkStart w:id="9" w:name="_Hlk22281687"/>
      <w:r w:rsidRPr="005A0C03">
        <w:rPr>
          <w:rFonts w:ascii="Arial" w:hAnsi="Arial" w:cs="Arial"/>
          <w:sz w:val="22"/>
          <w:szCs w:val="22"/>
          <w:lang w:eastAsia="cs-CZ"/>
        </w:rPr>
        <w:t>Smluvní strany berou na vědomí, že na tuto smlouvu nedopadá povinnost uveřejnění v registru smluv ve smyslu zákona č. 340/2015 Sb., o zvláštních podmínkách účinnosti některých smluv, uveřejňování těchto smluv a o registru smluv (zákon o registru smluv), ve znění pozdějších předpisů. Tato smlouva nabývá platnosti a účinnosti dnem připojení podpisu poslední smluvní stranou.</w:t>
      </w:r>
    </w:p>
    <w:p w14:paraId="51A16B36" w14:textId="77777777" w:rsidR="00E56830" w:rsidRDefault="00E56830" w:rsidP="00E56830">
      <w:pPr>
        <w:pStyle w:val="Odstavecseseznamem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2C9F6BBC" w14:textId="77777777" w:rsidR="002A20F3" w:rsidRPr="002A20F3" w:rsidRDefault="00E56830" w:rsidP="00E56830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eastAsia="Times New Roman" w:hAnsi="Arial" w:cs="Arial"/>
          <w:i/>
          <w:color w:val="000000" w:themeColor="text1"/>
          <w:sz w:val="22"/>
          <w:szCs w:val="22"/>
          <w:lang w:eastAsia="cs-CZ"/>
        </w:rPr>
      </w:pPr>
      <w:r w:rsidRPr="00E56830">
        <w:rPr>
          <w:rFonts w:ascii="Arial" w:hAnsi="Arial" w:cs="Arial"/>
          <w:color w:val="000000" w:themeColor="text1"/>
          <w:sz w:val="22"/>
          <w:szCs w:val="22"/>
        </w:rPr>
        <w:t>Záměr zřídit Věcné břemeno k Dotčené(</w:t>
      </w:r>
      <w:proofErr w:type="spellStart"/>
      <w:r w:rsidRPr="00E56830">
        <w:rPr>
          <w:rFonts w:ascii="Arial" w:hAnsi="Arial" w:cs="Arial"/>
          <w:color w:val="000000" w:themeColor="text1"/>
          <w:sz w:val="22"/>
          <w:szCs w:val="22"/>
        </w:rPr>
        <w:t>ým</w:t>
      </w:r>
      <w:proofErr w:type="spellEnd"/>
      <w:r w:rsidRPr="00E56830">
        <w:rPr>
          <w:rFonts w:ascii="Arial" w:hAnsi="Arial" w:cs="Arial"/>
          <w:color w:val="000000" w:themeColor="text1"/>
          <w:sz w:val="22"/>
          <w:szCs w:val="22"/>
        </w:rPr>
        <w:t>) nemovitosti(</w:t>
      </w:r>
      <w:proofErr w:type="spellStart"/>
      <w:r w:rsidRPr="00E56830">
        <w:rPr>
          <w:rFonts w:ascii="Arial" w:hAnsi="Arial" w:cs="Arial"/>
          <w:color w:val="000000" w:themeColor="text1"/>
          <w:sz w:val="22"/>
          <w:szCs w:val="22"/>
        </w:rPr>
        <w:t>em</w:t>
      </w:r>
      <w:proofErr w:type="spellEnd"/>
      <w:r w:rsidRPr="00E56830">
        <w:rPr>
          <w:rFonts w:ascii="Arial" w:hAnsi="Arial" w:cs="Arial"/>
          <w:color w:val="000000" w:themeColor="text1"/>
          <w:sz w:val="22"/>
          <w:szCs w:val="22"/>
        </w:rPr>
        <w:t>) byl schválen usnesením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 xml:space="preserve"> ….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E56830">
        <w:rPr>
          <w:rFonts w:ascii="Arial" w:eastAsia="Times New Roman" w:hAnsi="Arial" w:cs="Arial"/>
          <w:color w:val="000000" w:themeColor="text1"/>
          <w:sz w:val="22"/>
          <w:szCs w:val="22"/>
          <w:highlight w:val="lightGray"/>
          <w:lang w:eastAsia="cs-CZ"/>
        </w:rPr>
        <w:t>………</w:t>
      </w:r>
      <w:r w:rsidRPr="00E5683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, </w:t>
      </w:r>
    </w:p>
    <w:p w14:paraId="7AF4D120" w14:textId="77777777" w:rsidR="002A20F3" w:rsidRPr="002A20F3" w:rsidRDefault="002A20F3" w:rsidP="002A20F3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389AD10E" w14:textId="1E9A9DAB" w:rsidR="00E56830" w:rsidRPr="00E56830" w:rsidRDefault="00E56830" w:rsidP="002A20F3">
      <w:pPr>
        <w:pStyle w:val="Odstavecseseznamem"/>
        <w:spacing w:line="276" w:lineRule="auto"/>
        <w:ind w:left="426"/>
        <w:jc w:val="both"/>
        <w:rPr>
          <w:rFonts w:ascii="Arial" w:eastAsia="Times New Roman" w:hAnsi="Arial" w:cs="Arial"/>
          <w:i/>
          <w:color w:val="000000" w:themeColor="text1"/>
          <w:sz w:val="22"/>
          <w:szCs w:val="22"/>
          <w:lang w:eastAsia="cs-CZ"/>
        </w:rPr>
      </w:pPr>
      <w:r w:rsidRPr="00E56830">
        <w:rPr>
          <w:rFonts w:ascii="Arial" w:hAnsi="Arial" w:cs="Arial"/>
          <w:color w:val="000000" w:themeColor="text1"/>
          <w:sz w:val="22"/>
          <w:szCs w:val="22"/>
        </w:rPr>
        <w:t>č.j. 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………………</w:t>
      </w:r>
      <w:proofErr w:type="gramStart"/>
      <w:r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…….</w:t>
      </w:r>
      <w:proofErr w:type="gramEnd"/>
      <w:r w:rsidRPr="00E5683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, </w:t>
      </w:r>
      <w:r w:rsidRPr="00E56830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…………………………</w:t>
      </w:r>
      <w:r w:rsidRPr="00E5683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E44BEED" w14:textId="77777777" w:rsidR="00E56830" w:rsidRPr="005A0C03" w:rsidRDefault="00E56830" w:rsidP="00E56830">
      <w:pPr>
        <w:spacing w:line="280" w:lineRule="exact"/>
        <w:ind w:left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bookmarkEnd w:id="9"/>
    <w:p w14:paraId="2E1A4B47" w14:textId="77777777" w:rsidR="00ED37DF" w:rsidRPr="00A303F9" w:rsidRDefault="00ED37DF" w:rsidP="0081121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41C6B524" w14:textId="55DD7FD9" w:rsidR="00ED37DF" w:rsidRPr="00A303F9" w:rsidRDefault="00ED37DF" w:rsidP="00406196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Součástí této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>jsou následující přílohy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p w14:paraId="7F1FF174" w14:textId="77777777" w:rsidR="00ED37DF" w:rsidRPr="00A303F9" w:rsidRDefault="00ED37DF" w:rsidP="00406196">
      <w:pPr>
        <w:keepNext/>
        <w:widowControl w:val="0"/>
        <w:autoSpaceDE w:val="0"/>
        <w:autoSpaceDN w:val="0"/>
        <w:adjustRightInd w:val="0"/>
        <w:spacing w:line="280" w:lineRule="exact"/>
        <w:ind w:left="425" w:hanging="425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2A242690" w14:textId="4FB44FBB" w:rsidR="00ED37DF" w:rsidRDefault="037B2297" w:rsidP="21CE5804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21CE5804">
        <w:rPr>
          <w:rFonts w:ascii="Arial" w:eastAsia="Times New Roman" w:hAnsi="Arial" w:cs="Arial"/>
          <w:sz w:val="22"/>
          <w:szCs w:val="22"/>
          <w:lang w:eastAsia="cs-CZ"/>
        </w:rPr>
        <w:t xml:space="preserve">Příloha č. 1 </w:t>
      </w:r>
      <w:r w:rsidR="7240DA2D" w:rsidRPr="21CE5804">
        <w:rPr>
          <w:rFonts w:ascii="Arial" w:eastAsia="Times New Roman" w:hAnsi="Arial" w:cs="Arial"/>
          <w:sz w:val="22"/>
          <w:szCs w:val="22"/>
          <w:lang w:eastAsia="cs-CZ"/>
        </w:rPr>
        <w:t>-</w:t>
      </w:r>
      <w:r w:rsidRPr="21CE5804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21CE5804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Situační snímek se zá</w:t>
      </w:r>
      <w:r w:rsidR="56D2635C" w:rsidRPr="21CE5804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kresem předpokládaného rozsahu </w:t>
      </w:r>
      <w:r w:rsidR="79811C85" w:rsidRPr="21CE5804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V</w:t>
      </w:r>
      <w:r w:rsidRPr="21CE5804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ěcného břemene</w:t>
      </w:r>
      <w:r w:rsidR="27546644" w:rsidRPr="21CE5804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s podpisy vlastníků/spoluvlastníků</w:t>
      </w:r>
    </w:p>
    <w:p w14:paraId="30D6E703" w14:textId="627E81F7" w:rsidR="007F1D89" w:rsidRDefault="007F1D89" w:rsidP="21CE5804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21CE5804">
        <w:rPr>
          <w:rFonts w:ascii="Arial" w:eastAsia="Times New Roman" w:hAnsi="Arial" w:cs="Arial"/>
          <w:sz w:val="22"/>
          <w:szCs w:val="22"/>
          <w:lang w:eastAsia="cs-CZ"/>
        </w:rPr>
        <w:t xml:space="preserve">Příloha č. 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2 – </w:t>
      </w:r>
      <w:r w:rsidRPr="0026483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Plná moc</w:t>
      </w:r>
    </w:p>
    <w:p w14:paraId="04CB7BB1" w14:textId="77777777" w:rsidR="00FD34F8" w:rsidRDefault="00FD34F8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F83D42C" w14:textId="7C30262D" w:rsidR="00FD34F8" w:rsidRDefault="00FD34F8" w:rsidP="004C3C77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hAnsi="Arial" w:cs="Arial"/>
          <w:bCs/>
          <w:i/>
          <w:iCs/>
          <w:color w:val="FF0000"/>
          <w:sz w:val="22"/>
          <w:szCs w:val="22"/>
          <w:lang w:eastAsia="cs-CZ"/>
        </w:rPr>
      </w:pPr>
    </w:p>
    <w:tbl>
      <w:tblPr>
        <w:tblStyle w:val="Mkatabulky"/>
        <w:tblW w:w="9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236"/>
        <w:gridCol w:w="4535"/>
      </w:tblGrid>
      <w:tr w:rsidR="00CA0786" w:rsidRPr="00F12A34" w14:paraId="0BB18163" w14:textId="77777777" w:rsidTr="00CA0786">
        <w:trPr>
          <w:trHeight w:val="1701"/>
        </w:trPr>
        <w:tc>
          <w:tcPr>
            <w:tcW w:w="4535" w:type="dxa"/>
            <w:tcBorders>
              <w:bottom w:val="single" w:sz="4" w:space="0" w:color="auto"/>
            </w:tcBorders>
          </w:tcPr>
          <w:p w14:paraId="7C518B9D" w14:textId="602E9BFF" w:rsidR="00F54B3A" w:rsidRDefault="00F54B3A" w:rsidP="0091532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val="cs-CZ" w:eastAsia="cs-CZ"/>
              </w:rPr>
              <w:t>Budoucí povinn</w:t>
            </w:r>
            <w:r w:rsidR="001118E8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val="cs-CZ" w:eastAsia="cs-CZ"/>
              </w:rPr>
              <w:t>á</w:t>
            </w:r>
          </w:p>
          <w:p w14:paraId="0FFCF932" w14:textId="1DB66214" w:rsidR="00CA0786" w:rsidRDefault="002A20F3" w:rsidP="0091532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val="cs-CZ" w:eastAsia="cs-CZ"/>
              </w:rPr>
              <w:t>Městys Liteň</w:t>
            </w:r>
          </w:p>
          <w:p w14:paraId="31975AA4" w14:textId="6CA318EA" w:rsidR="00F54B3A" w:rsidRPr="00F12A34" w:rsidRDefault="00F54B3A" w:rsidP="0091532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val="cs-CZ" w:eastAsia="cs-CZ"/>
              </w:rPr>
            </w:pPr>
          </w:p>
        </w:tc>
        <w:tc>
          <w:tcPr>
            <w:tcW w:w="236" w:type="dxa"/>
          </w:tcPr>
          <w:p w14:paraId="167D183A" w14:textId="77777777" w:rsidR="00CA0786" w:rsidRPr="00F12A34" w:rsidRDefault="00CA0786" w:rsidP="00915328">
            <w:pPr>
              <w:jc w:val="both"/>
              <w:outlineLvl w:val="0"/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49BB241C" w14:textId="45A46C6D" w:rsidR="00F54B3A" w:rsidRDefault="00F54B3A" w:rsidP="00CA0786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val="cs-CZ" w:eastAsia="cs-CZ"/>
              </w:rPr>
              <w:t>Budoucí oprávněná</w:t>
            </w:r>
          </w:p>
          <w:p w14:paraId="2C70BDFF" w14:textId="4DFBA378" w:rsidR="00CA0786" w:rsidRDefault="00CA0786" w:rsidP="00CA0786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val="cs-CZ" w:eastAsia="cs-CZ"/>
              </w:rPr>
              <w:t xml:space="preserve">za </w:t>
            </w:r>
            <w:r w:rsidRPr="00F12A34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val="cs-CZ" w:eastAsia="cs-CZ"/>
              </w:rPr>
              <w:t>ČEZ Distribuce, a. s.</w:t>
            </w:r>
          </w:p>
          <w:p w14:paraId="7C35A9F6" w14:textId="116C8BB3" w:rsidR="00CA0786" w:rsidRPr="00F12A34" w:rsidRDefault="00F54B3A" w:rsidP="00CA0786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highlight w:val="lightGray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cs-CZ"/>
              </w:rPr>
              <w:t>KRYLL elektro s.r.o.</w:t>
            </w:r>
          </w:p>
          <w:p w14:paraId="64455AD9" w14:textId="77777777" w:rsidR="00CA0786" w:rsidRDefault="00CA0786" w:rsidP="00CA0786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cs-CZ"/>
              </w:rPr>
            </w:pPr>
            <w:r w:rsidRPr="00F54B3A">
              <w:rPr>
                <w:rFonts w:ascii="Arial" w:eastAsia="Calibri" w:hAnsi="Arial" w:cs="Arial"/>
                <w:bCs/>
                <w:sz w:val="22"/>
                <w:szCs w:val="22"/>
                <w:lang w:eastAsia="cs-CZ"/>
              </w:rPr>
              <w:t>na základě plné moci</w:t>
            </w:r>
          </w:p>
          <w:p w14:paraId="4D66C688" w14:textId="77777777" w:rsidR="00846064" w:rsidRDefault="00846064" w:rsidP="00CA0786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cs-CZ"/>
              </w:rPr>
            </w:pPr>
          </w:p>
          <w:p w14:paraId="452063AE" w14:textId="77777777" w:rsidR="00846064" w:rsidRDefault="00846064" w:rsidP="00CA0786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cs-CZ"/>
              </w:rPr>
            </w:pPr>
          </w:p>
          <w:p w14:paraId="4A8CA7EA" w14:textId="77777777" w:rsidR="00846064" w:rsidRDefault="00846064" w:rsidP="00CA0786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cs-CZ"/>
              </w:rPr>
            </w:pPr>
          </w:p>
          <w:p w14:paraId="10593F86" w14:textId="77777777" w:rsidR="00846064" w:rsidRDefault="00846064" w:rsidP="00CA0786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cs-CZ"/>
              </w:rPr>
            </w:pPr>
          </w:p>
          <w:p w14:paraId="581729F5" w14:textId="31C649C4" w:rsidR="00846064" w:rsidRPr="00F12A34" w:rsidRDefault="00846064" w:rsidP="00CA0786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val="cs-CZ" w:eastAsia="cs-CZ"/>
              </w:rPr>
            </w:pPr>
          </w:p>
        </w:tc>
      </w:tr>
      <w:tr w:rsidR="00CA0786" w:rsidRPr="00F12A34" w14:paraId="7660FADE" w14:textId="77777777" w:rsidTr="00915328">
        <w:tc>
          <w:tcPr>
            <w:tcW w:w="4535" w:type="dxa"/>
            <w:tcBorders>
              <w:top w:val="single" w:sz="4" w:space="0" w:color="auto"/>
            </w:tcBorders>
          </w:tcPr>
          <w:p w14:paraId="33BD5D3A" w14:textId="0B523882" w:rsidR="00CA0786" w:rsidRPr="00F12A34" w:rsidRDefault="002A20F3" w:rsidP="00915328">
            <w:pPr>
              <w:jc w:val="both"/>
              <w:outlineLvl w:val="0"/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  <w:t xml:space="preserve">Tomáš </w:t>
            </w:r>
            <w:proofErr w:type="spellStart"/>
            <w:r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  <w:t>Jurajda</w:t>
            </w:r>
            <w:proofErr w:type="spellEnd"/>
          </w:p>
        </w:tc>
        <w:tc>
          <w:tcPr>
            <w:tcW w:w="236" w:type="dxa"/>
          </w:tcPr>
          <w:p w14:paraId="02AE3EA2" w14:textId="77777777" w:rsidR="00CA0786" w:rsidRPr="00F12A34" w:rsidRDefault="00CA0786" w:rsidP="00915328">
            <w:pPr>
              <w:jc w:val="both"/>
              <w:outlineLvl w:val="0"/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71A5880B" w14:textId="11129662" w:rsidR="00CA0786" w:rsidRPr="00F12A34" w:rsidRDefault="00F54B3A" w:rsidP="00915328">
            <w:pPr>
              <w:jc w:val="both"/>
              <w:outlineLvl w:val="0"/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  <w:t>Jiří Kryll</w:t>
            </w:r>
          </w:p>
        </w:tc>
      </w:tr>
      <w:tr w:rsidR="00CA0786" w:rsidRPr="00F12A34" w14:paraId="2ED901BD" w14:textId="77777777" w:rsidTr="00915328">
        <w:tc>
          <w:tcPr>
            <w:tcW w:w="4535" w:type="dxa"/>
          </w:tcPr>
          <w:p w14:paraId="01850493" w14:textId="29E1E946" w:rsidR="00CA0786" w:rsidRPr="00F12A34" w:rsidRDefault="002A20F3" w:rsidP="00915328">
            <w:pPr>
              <w:outlineLvl w:val="0"/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  <w:t>starosta</w:t>
            </w:r>
          </w:p>
        </w:tc>
        <w:tc>
          <w:tcPr>
            <w:tcW w:w="236" w:type="dxa"/>
          </w:tcPr>
          <w:p w14:paraId="670D1A7F" w14:textId="77777777" w:rsidR="00CA0786" w:rsidRPr="00F12A34" w:rsidRDefault="00CA0786" w:rsidP="00915328">
            <w:pPr>
              <w:jc w:val="both"/>
              <w:outlineLvl w:val="0"/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</w:pPr>
          </w:p>
        </w:tc>
        <w:tc>
          <w:tcPr>
            <w:tcW w:w="4535" w:type="dxa"/>
          </w:tcPr>
          <w:p w14:paraId="7CBE6296" w14:textId="224C8550" w:rsidR="00CA0786" w:rsidRPr="00F12A34" w:rsidRDefault="00F54B3A" w:rsidP="00915328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  <w:t>jednatel společnosti</w:t>
            </w:r>
          </w:p>
        </w:tc>
      </w:tr>
      <w:tr w:rsidR="00CA0786" w:rsidRPr="00F12A34" w14:paraId="4FC59A11" w14:textId="77777777" w:rsidTr="00915328">
        <w:tc>
          <w:tcPr>
            <w:tcW w:w="4535" w:type="dxa"/>
          </w:tcPr>
          <w:p w14:paraId="56248334" w14:textId="69D86C25" w:rsidR="00CA0786" w:rsidRPr="00F12A34" w:rsidRDefault="002A20F3" w:rsidP="00915328">
            <w:pPr>
              <w:jc w:val="both"/>
              <w:outlineLvl w:val="0"/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  <w:t>datum:</w:t>
            </w:r>
          </w:p>
        </w:tc>
        <w:tc>
          <w:tcPr>
            <w:tcW w:w="236" w:type="dxa"/>
          </w:tcPr>
          <w:p w14:paraId="51CA5009" w14:textId="77777777" w:rsidR="00CA0786" w:rsidRPr="00F12A34" w:rsidRDefault="00CA0786" w:rsidP="00915328">
            <w:pPr>
              <w:jc w:val="both"/>
              <w:outlineLvl w:val="0"/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</w:pPr>
          </w:p>
        </w:tc>
        <w:tc>
          <w:tcPr>
            <w:tcW w:w="4535" w:type="dxa"/>
          </w:tcPr>
          <w:p w14:paraId="596D438F" w14:textId="30C3CDA1" w:rsidR="00CA0786" w:rsidRPr="00F12A34" w:rsidRDefault="00782B7A" w:rsidP="00915328">
            <w:pPr>
              <w:jc w:val="both"/>
              <w:outlineLvl w:val="0"/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  <w:t>d</w:t>
            </w:r>
            <w:r w:rsidR="00CA0786" w:rsidRPr="00F12A34"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  <w:t>atum:</w:t>
            </w:r>
            <w:r w:rsidR="00643D91"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  <w:t xml:space="preserve"> 29.10.2025</w:t>
            </w:r>
          </w:p>
        </w:tc>
      </w:tr>
    </w:tbl>
    <w:p w14:paraId="4F8EDE78" w14:textId="36F97537" w:rsidR="00333F55" w:rsidRDefault="00333F55" w:rsidP="004C3C77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hAnsi="Arial" w:cs="Arial"/>
          <w:bCs/>
          <w:i/>
          <w:iCs/>
          <w:color w:val="FF0000"/>
          <w:sz w:val="22"/>
          <w:szCs w:val="22"/>
          <w:lang w:eastAsia="cs-CZ"/>
        </w:rPr>
      </w:pPr>
    </w:p>
    <w:sectPr w:rsidR="00333F55" w:rsidSect="003D77AC">
      <w:footerReference w:type="default" r:id="rId11"/>
      <w:headerReference w:type="first" r:id="rId12"/>
      <w:pgSz w:w="11906" w:h="16838"/>
      <w:pgMar w:top="709" w:right="849" w:bottom="1417" w:left="1276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A1E50" w14:textId="77777777" w:rsidR="006B5FF1" w:rsidRDefault="006B5FF1">
      <w:r>
        <w:separator/>
      </w:r>
    </w:p>
  </w:endnote>
  <w:endnote w:type="continuationSeparator" w:id="0">
    <w:p w14:paraId="40388DF4" w14:textId="77777777" w:rsidR="006B5FF1" w:rsidRDefault="006B5FF1">
      <w:r>
        <w:continuationSeparator/>
      </w:r>
    </w:p>
  </w:endnote>
  <w:endnote w:type="continuationNotice" w:id="1">
    <w:p w14:paraId="32B2FE53" w14:textId="77777777" w:rsidR="006B5FF1" w:rsidRDefault="006B5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3A63" w14:textId="77777777" w:rsidR="00DE2892" w:rsidRDefault="00DE2892" w:rsidP="00097E13">
    <w:pPr>
      <w:pStyle w:val="Zpat"/>
      <w:jc w:val="center"/>
    </w:pPr>
  </w:p>
  <w:p w14:paraId="2AE5DA15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345F4">
      <w:rPr>
        <w:noProof/>
      </w:rPr>
      <w:t>2</w:t>
    </w:r>
    <w:r>
      <w:fldChar w:fldCharType="end"/>
    </w:r>
  </w:p>
  <w:p w14:paraId="4EEC239B" w14:textId="77777777" w:rsidR="00097E13" w:rsidRDefault="00097E13">
    <w:pPr>
      <w:pStyle w:val="Zpat"/>
    </w:pPr>
  </w:p>
  <w:p w14:paraId="541ED231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9FDB" w14:textId="77777777" w:rsidR="006B5FF1" w:rsidRDefault="006B5FF1">
      <w:r>
        <w:separator/>
      </w:r>
    </w:p>
  </w:footnote>
  <w:footnote w:type="continuationSeparator" w:id="0">
    <w:p w14:paraId="79F2C209" w14:textId="77777777" w:rsidR="006B5FF1" w:rsidRDefault="006B5FF1">
      <w:r>
        <w:continuationSeparator/>
      </w:r>
    </w:p>
  </w:footnote>
  <w:footnote w:type="continuationNotice" w:id="1">
    <w:p w14:paraId="48932CF1" w14:textId="77777777" w:rsidR="006B5FF1" w:rsidRDefault="006B5F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FD6E" w14:textId="77777777" w:rsidR="002A2E16" w:rsidRPr="004428A4" w:rsidRDefault="000122AD" w:rsidP="00A72D43">
    <w:pPr>
      <w:pStyle w:val="Zpat"/>
      <w:rPr>
        <w:rFonts w:ascii="Arial Black" w:hAnsi="Arial Black"/>
        <w:sz w:val="16"/>
      </w:rPr>
    </w:pPr>
    <w:r>
      <w:tab/>
      <w:t xml:space="preserve">                                                                                    </w:t>
    </w:r>
    <w:r w:rsidR="00FD429D">
      <w:t xml:space="preserve">                           </w:t>
    </w:r>
    <w:proofErr w:type="spellStart"/>
    <w:r>
      <w:rPr>
        <w:rFonts w:ascii="Arial Black" w:hAnsi="Arial Black"/>
        <w:sz w:val="16"/>
      </w:rPr>
      <w:t>ČEZd</w:t>
    </w:r>
    <w:proofErr w:type="spellEnd"/>
    <w:r w:rsidR="002304AF">
      <w:rPr>
        <w:rFonts w:ascii="Arial Black" w:hAnsi="Arial Black"/>
        <w:sz w:val="16"/>
      </w:rPr>
      <w:t>_</w:t>
    </w:r>
    <w:r w:rsidR="002304AF" w:rsidRPr="002304AF">
      <w:rPr>
        <w:rFonts w:ascii="Arial Black" w:hAnsi="Arial Black"/>
        <w:sz w:val="16"/>
      </w:rPr>
      <w:t xml:space="preserve"> </w:t>
    </w:r>
    <w:proofErr w:type="spellStart"/>
    <w:r w:rsidR="002304AF">
      <w:rPr>
        <w:rFonts w:ascii="Arial Black" w:hAnsi="Arial Black"/>
        <w:sz w:val="16"/>
      </w:rPr>
      <w:t>SoBS</w:t>
    </w:r>
    <w:proofErr w:type="spellEnd"/>
    <w:r w:rsidR="002304AF">
      <w:rPr>
        <w:rFonts w:ascii="Arial Black" w:hAnsi="Arial Black"/>
        <w:sz w:val="16"/>
      </w:rPr>
      <w:t xml:space="preserve"> VB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57E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A1A5C"/>
    <w:multiLevelType w:val="hybridMultilevel"/>
    <w:tmpl w:val="B0645C30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83FEF"/>
    <w:multiLevelType w:val="hybridMultilevel"/>
    <w:tmpl w:val="DB0A922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823481">
    <w:abstractNumId w:val="8"/>
  </w:num>
  <w:num w:numId="2" w16cid:durableId="1552570960">
    <w:abstractNumId w:val="6"/>
  </w:num>
  <w:num w:numId="3" w16cid:durableId="209920054">
    <w:abstractNumId w:val="3"/>
  </w:num>
  <w:num w:numId="4" w16cid:durableId="2073429319">
    <w:abstractNumId w:val="2"/>
  </w:num>
  <w:num w:numId="5" w16cid:durableId="18867964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7683949">
    <w:abstractNumId w:val="9"/>
  </w:num>
  <w:num w:numId="7" w16cid:durableId="641734667">
    <w:abstractNumId w:val="9"/>
  </w:num>
  <w:num w:numId="8" w16cid:durableId="374044270">
    <w:abstractNumId w:val="7"/>
  </w:num>
  <w:num w:numId="9" w16cid:durableId="1402483100">
    <w:abstractNumId w:val="5"/>
  </w:num>
  <w:num w:numId="10" w16cid:durableId="750854155">
    <w:abstractNumId w:val="11"/>
  </w:num>
  <w:num w:numId="11" w16cid:durableId="2067487839">
    <w:abstractNumId w:val="0"/>
  </w:num>
  <w:num w:numId="12" w16cid:durableId="2142110255">
    <w:abstractNumId w:val="1"/>
  </w:num>
  <w:num w:numId="13" w16cid:durableId="574361577">
    <w:abstractNumId w:val="4"/>
  </w:num>
  <w:num w:numId="14" w16cid:durableId="1617050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DF"/>
    <w:rsid w:val="00000DC7"/>
    <w:rsid w:val="00001E19"/>
    <w:rsid w:val="000122AD"/>
    <w:rsid w:val="00036A21"/>
    <w:rsid w:val="0004314D"/>
    <w:rsid w:val="000502AB"/>
    <w:rsid w:val="000549EA"/>
    <w:rsid w:val="0006187F"/>
    <w:rsid w:val="000753BE"/>
    <w:rsid w:val="000815B3"/>
    <w:rsid w:val="00087E36"/>
    <w:rsid w:val="00087F5D"/>
    <w:rsid w:val="00097E13"/>
    <w:rsid w:val="000A1EDA"/>
    <w:rsid w:val="000B0708"/>
    <w:rsid w:val="000B6786"/>
    <w:rsid w:val="000C10C9"/>
    <w:rsid w:val="000D1650"/>
    <w:rsid w:val="000D404C"/>
    <w:rsid w:val="000E2E8C"/>
    <w:rsid w:val="000F0966"/>
    <w:rsid w:val="001008DF"/>
    <w:rsid w:val="00101687"/>
    <w:rsid w:val="0010485E"/>
    <w:rsid w:val="001051B2"/>
    <w:rsid w:val="00110517"/>
    <w:rsid w:val="001118E8"/>
    <w:rsid w:val="001122F5"/>
    <w:rsid w:val="00121A0C"/>
    <w:rsid w:val="00124837"/>
    <w:rsid w:val="0012670F"/>
    <w:rsid w:val="00130F59"/>
    <w:rsid w:val="00136BC1"/>
    <w:rsid w:val="001437F0"/>
    <w:rsid w:val="00144CE9"/>
    <w:rsid w:val="0014557A"/>
    <w:rsid w:val="0014615B"/>
    <w:rsid w:val="00147148"/>
    <w:rsid w:val="001476AE"/>
    <w:rsid w:val="00152AD2"/>
    <w:rsid w:val="00162E2A"/>
    <w:rsid w:val="001659E2"/>
    <w:rsid w:val="00167A4D"/>
    <w:rsid w:val="00173DC6"/>
    <w:rsid w:val="00175A14"/>
    <w:rsid w:val="00187312"/>
    <w:rsid w:val="00190CCE"/>
    <w:rsid w:val="00193885"/>
    <w:rsid w:val="00193A2B"/>
    <w:rsid w:val="001A1F6B"/>
    <w:rsid w:val="001A241D"/>
    <w:rsid w:val="001B6500"/>
    <w:rsid w:val="001B7738"/>
    <w:rsid w:val="001C0568"/>
    <w:rsid w:val="001C3E4D"/>
    <w:rsid w:val="001C51BD"/>
    <w:rsid w:val="001C5F9C"/>
    <w:rsid w:val="001C6B62"/>
    <w:rsid w:val="001E068F"/>
    <w:rsid w:val="001E66D0"/>
    <w:rsid w:val="001E7084"/>
    <w:rsid w:val="001F58B9"/>
    <w:rsid w:val="001F6928"/>
    <w:rsid w:val="0020255A"/>
    <w:rsid w:val="0020320D"/>
    <w:rsid w:val="00205D95"/>
    <w:rsid w:val="0021076F"/>
    <w:rsid w:val="00210A6C"/>
    <w:rsid w:val="002115C6"/>
    <w:rsid w:val="00211DAC"/>
    <w:rsid w:val="00212220"/>
    <w:rsid w:val="0021314A"/>
    <w:rsid w:val="002234C6"/>
    <w:rsid w:val="00227503"/>
    <w:rsid w:val="002304AF"/>
    <w:rsid w:val="0025261A"/>
    <w:rsid w:val="00254048"/>
    <w:rsid w:val="00254E2B"/>
    <w:rsid w:val="002573D1"/>
    <w:rsid w:val="00264837"/>
    <w:rsid w:val="00265775"/>
    <w:rsid w:val="0027053E"/>
    <w:rsid w:val="002715F1"/>
    <w:rsid w:val="00280965"/>
    <w:rsid w:val="002816A3"/>
    <w:rsid w:val="00283A87"/>
    <w:rsid w:val="00283E72"/>
    <w:rsid w:val="0028594F"/>
    <w:rsid w:val="00291A5B"/>
    <w:rsid w:val="00294E63"/>
    <w:rsid w:val="00295EF1"/>
    <w:rsid w:val="0029663C"/>
    <w:rsid w:val="002A20F3"/>
    <w:rsid w:val="002A2E16"/>
    <w:rsid w:val="002B6B2E"/>
    <w:rsid w:val="002B7A87"/>
    <w:rsid w:val="002C0A96"/>
    <w:rsid w:val="002C4857"/>
    <w:rsid w:val="002D0157"/>
    <w:rsid w:val="002D1957"/>
    <w:rsid w:val="002E72A1"/>
    <w:rsid w:val="00303DB6"/>
    <w:rsid w:val="00304E42"/>
    <w:rsid w:val="00310C15"/>
    <w:rsid w:val="00315F80"/>
    <w:rsid w:val="00317985"/>
    <w:rsid w:val="00325DBB"/>
    <w:rsid w:val="00326FC1"/>
    <w:rsid w:val="00327561"/>
    <w:rsid w:val="00333F55"/>
    <w:rsid w:val="00334BE8"/>
    <w:rsid w:val="00336689"/>
    <w:rsid w:val="003370F2"/>
    <w:rsid w:val="003408C9"/>
    <w:rsid w:val="0034201A"/>
    <w:rsid w:val="00342827"/>
    <w:rsid w:val="00347E98"/>
    <w:rsid w:val="00362FFF"/>
    <w:rsid w:val="0036794E"/>
    <w:rsid w:val="00380CB7"/>
    <w:rsid w:val="00382D29"/>
    <w:rsid w:val="00385705"/>
    <w:rsid w:val="00385C26"/>
    <w:rsid w:val="00397EFD"/>
    <w:rsid w:val="003A0AA8"/>
    <w:rsid w:val="003A42C3"/>
    <w:rsid w:val="003B20D5"/>
    <w:rsid w:val="003C37B1"/>
    <w:rsid w:val="003C7BB5"/>
    <w:rsid w:val="003D7778"/>
    <w:rsid w:val="003D77AC"/>
    <w:rsid w:val="003E6645"/>
    <w:rsid w:val="003F25AE"/>
    <w:rsid w:val="003F540A"/>
    <w:rsid w:val="00406196"/>
    <w:rsid w:val="00416ECA"/>
    <w:rsid w:val="00430D74"/>
    <w:rsid w:val="004345F4"/>
    <w:rsid w:val="004428A4"/>
    <w:rsid w:val="00446E76"/>
    <w:rsid w:val="00450DCD"/>
    <w:rsid w:val="004511CB"/>
    <w:rsid w:val="00457772"/>
    <w:rsid w:val="004602C0"/>
    <w:rsid w:val="0046367D"/>
    <w:rsid w:val="00464358"/>
    <w:rsid w:val="00464F7F"/>
    <w:rsid w:val="00466ED6"/>
    <w:rsid w:val="00467BA0"/>
    <w:rsid w:val="00467FA1"/>
    <w:rsid w:val="0047299A"/>
    <w:rsid w:val="00472DF2"/>
    <w:rsid w:val="00477BF9"/>
    <w:rsid w:val="00480F34"/>
    <w:rsid w:val="00490EA8"/>
    <w:rsid w:val="00491A1B"/>
    <w:rsid w:val="00495C9C"/>
    <w:rsid w:val="004965BF"/>
    <w:rsid w:val="004967CC"/>
    <w:rsid w:val="004B090B"/>
    <w:rsid w:val="004B5A53"/>
    <w:rsid w:val="004B701D"/>
    <w:rsid w:val="004C3C77"/>
    <w:rsid w:val="004C70F0"/>
    <w:rsid w:val="004D18B6"/>
    <w:rsid w:val="004E3174"/>
    <w:rsid w:val="004E48FC"/>
    <w:rsid w:val="0050064D"/>
    <w:rsid w:val="00501878"/>
    <w:rsid w:val="0050220E"/>
    <w:rsid w:val="005022C7"/>
    <w:rsid w:val="00502D6E"/>
    <w:rsid w:val="00502EE1"/>
    <w:rsid w:val="00504498"/>
    <w:rsid w:val="00505D63"/>
    <w:rsid w:val="00513DE4"/>
    <w:rsid w:val="00524C04"/>
    <w:rsid w:val="00540159"/>
    <w:rsid w:val="00544047"/>
    <w:rsid w:val="00553DE7"/>
    <w:rsid w:val="00561C94"/>
    <w:rsid w:val="00562A8E"/>
    <w:rsid w:val="00566E7F"/>
    <w:rsid w:val="0057294A"/>
    <w:rsid w:val="00572E87"/>
    <w:rsid w:val="005732EA"/>
    <w:rsid w:val="005755B6"/>
    <w:rsid w:val="005821D3"/>
    <w:rsid w:val="00585345"/>
    <w:rsid w:val="0059537A"/>
    <w:rsid w:val="005A0C03"/>
    <w:rsid w:val="005A151A"/>
    <w:rsid w:val="005B3751"/>
    <w:rsid w:val="005B5CFC"/>
    <w:rsid w:val="005B64BD"/>
    <w:rsid w:val="005B6B65"/>
    <w:rsid w:val="005C22BB"/>
    <w:rsid w:val="005C25D9"/>
    <w:rsid w:val="005C53ED"/>
    <w:rsid w:val="005C79D0"/>
    <w:rsid w:val="005D092B"/>
    <w:rsid w:val="005D1F27"/>
    <w:rsid w:val="005D335B"/>
    <w:rsid w:val="005D37E5"/>
    <w:rsid w:val="005E16FE"/>
    <w:rsid w:val="005E1EBE"/>
    <w:rsid w:val="005E4FB3"/>
    <w:rsid w:val="005E6E38"/>
    <w:rsid w:val="005F5182"/>
    <w:rsid w:val="005F54A0"/>
    <w:rsid w:val="00604EBB"/>
    <w:rsid w:val="0061493C"/>
    <w:rsid w:val="00614B75"/>
    <w:rsid w:val="00614DEA"/>
    <w:rsid w:val="00616B36"/>
    <w:rsid w:val="006321B4"/>
    <w:rsid w:val="00634327"/>
    <w:rsid w:val="00634F11"/>
    <w:rsid w:val="00643D91"/>
    <w:rsid w:val="00643FA8"/>
    <w:rsid w:val="0064511D"/>
    <w:rsid w:val="0066543B"/>
    <w:rsid w:val="00672C31"/>
    <w:rsid w:val="0067669E"/>
    <w:rsid w:val="00685B2E"/>
    <w:rsid w:val="0068614D"/>
    <w:rsid w:val="0069269D"/>
    <w:rsid w:val="00696D4D"/>
    <w:rsid w:val="006A0155"/>
    <w:rsid w:val="006B5FF1"/>
    <w:rsid w:val="006C77E6"/>
    <w:rsid w:val="006D1EEC"/>
    <w:rsid w:val="006D24F5"/>
    <w:rsid w:val="006D3A44"/>
    <w:rsid w:val="006D7A9A"/>
    <w:rsid w:val="006E12F9"/>
    <w:rsid w:val="006E3982"/>
    <w:rsid w:val="006E44BA"/>
    <w:rsid w:val="006E4851"/>
    <w:rsid w:val="006E4B97"/>
    <w:rsid w:val="006E59B3"/>
    <w:rsid w:val="006E6CE6"/>
    <w:rsid w:val="006F38E7"/>
    <w:rsid w:val="00701413"/>
    <w:rsid w:val="00714D52"/>
    <w:rsid w:val="007156EA"/>
    <w:rsid w:val="0071611B"/>
    <w:rsid w:val="007248AC"/>
    <w:rsid w:val="00726F24"/>
    <w:rsid w:val="007364A6"/>
    <w:rsid w:val="00747B54"/>
    <w:rsid w:val="00751E9B"/>
    <w:rsid w:val="00753ABF"/>
    <w:rsid w:val="007573B7"/>
    <w:rsid w:val="00762045"/>
    <w:rsid w:val="00763636"/>
    <w:rsid w:val="00766018"/>
    <w:rsid w:val="0076765B"/>
    <w:rsid w:val="00771D82"/>
    <w:rsid w:val="00772B3A"/>
    <w:rsid w:val="007747BF"/>
    <w:rsid w:val="007763F3"/>
    <w:rsid w:val="00781D99"/>
    <w:rsid w:val="00782B7A"/>
    <w:rsid w:val="007901A3"/>
    <w:rsid w:val="007930D3"/>
    <w:rsid w:val="00793475"/>
    <w:rsid w:val="007A02DF"/>
    <w:rsid w:val="007A252A"/>
    <w:rsid w:val="007A55F7"/>
    <w:rsid w:val="007B22EB"/>
    <w:rsid w:val="007B3FFA"/>
    <w:rsid w:val="007C3C93"/>
    <w:rsid w:val="007C451C"/>
    <w:rsid w:val="007D131D"/>
    <w:rsid w:val="007E15C4"/>
    <w:rsid w:val="007E1B75"/>
    <w:rsid w:val="007E4992"/>
    <w:rsid w:val="007E4BE2"/>
    <w:rsid w:val="007E5E52"/>
    <w:rsid w:val="007F0201"/>
    <w:rsid w:val="007F07FF"/>
    <w:rsid w:val="007F1D89"/>
    <w:rsid w:val="007F52F7"/>
    <w:rsid w:val="00802CE8"/>
    <w:rsid w:val="0081121D"/>
    <w:rsid w:val="00811E5F"/>
    <w:rsid w:val="00811E72"/>
    <w:rsid w:val="00811FF8"/>
    <w:rsid w:val="00813A2B"/>
    <w:rsid w:val="00813A56"/>
    <w:rsid w:val="00815946"/>
    <w:rsid w:val="0081699B"/>
    <w:rsid w:val="00820DFA"/>
    <w:rsid w:val="00820FAE"/>
    <w:rsid w:val="00821850"/>
    <w:rsid w:val="0082381C"/>
    <w:rsid w:val="0082552B"/>
    <w:rsid w:val="00826950"/>
    <w:rsid w:val="00835224"/>
    <w:rsid w:val="00846064"/>
    <w:rsid w:val="00855EFC"/>
    <w:rsid w:val="0085609F"/>
    <w:rsid w:val="00857DF9"/>
    <w:rsid w:val="008646CF"/>
    <w:rsid w:val="008726C6"/>
    <w:rsid w:val="008803D1"/>
    <w:rsid w:val="008831EE"/>
    <w:rsid w:val="00893262"/>
    <w:rsid w:val="00894EFA"/>
    <w:rsid w:val="008A22B2"/>
    <w:rsid w:val="008C03E0"/>
    <w:rsid w:val="008C6D72"/>
    <w:rsid w:val="008D6103"/>
    <w:rsid w:val="008F2565"/>
    <w:rsid w:val="00902615"/>
    <w:rsid w:val="00902A7D"/>
    <w:rsid w:val="0090356E"/>
    <w:rsid w:val="00904A07"/>
    <w:rsid w:val="00911F7F"/>
    <w:rsid w:val="00913E14"/>
    <w:rsid w:val="00914AA0"/>
    <w:rsid w:val="00915328"/>
    <w:rsid w:val="0091552D"/>
    <w:rsid w:val="00915C25"/>
    <w:rsid w:val="00917198"/>
    <w:rsid w:val="00920A89"/>
    <w:rsid w:val="00923705"/>
    <w:rsid w:val="009272D4"/>
    <w:rsid w:val="00930065"/>
    <w:rsid w:val="00930859"/>
    <w:rsid w:val="0093146F"/>
    <w:rsid w:val="00933633"/>
    <w:rsid w:val="00933E6B"/>
    <w:rsid w:val="009343E1"/>
    <w:rsid w:val="009446B8"/>
    <w:rsid w:val="0094799D"/>
    <w:rsid w:val="009535B7"/>
    <w:rsid w:val="0095627D"/>
    <w:rsid w:val="00956AD4"/>
    <w:rsid w:val="009577C8"/>
    <w:rsid w:val="00963A8B"/>
    <w:rsid w:val="00963B22"/>
    <w:rsid w:val="0097331E"/>
    <w:rsid w:val="00977698"/>
    <w:rsid w:val="00984888"/>
    <w:rsid w:val="00986BEE"/>
    <w:rsid w:val="00992696"/>
    <w:rsid w:val="009A0C4E"/>
    <w:rsid w:val="009A5F41"/>
    <w:rsid w:val="009A7195"/>
    <w:rsid w:val="009B209D"/>
    <w:rsid w:val="009B554C"/>
    <w:rsid w:val="009B7401"/>
    <w:rsid w:val="009D0A8F"/>
    <w:rsid w:val="009D1E09"/>
    <w:rsid w:val="009D294A"/>
    <w:rsid w:val="009E14AE"/>
    <w:rsid w:val="009E42B8"/>
    <w:rsid w:val="009E7F29"/>
    <w:rsid w:val="00A13FA5"/>
    <w:rsid w:val="00A14773"/>
    <w:rsid w:val="00A21CC7"/>
    <w:rsid w:val="00A21E9C"/>
    <w:rsid w:val="00A24428"/>
    <w:rsid w:val="00A248CD"/>
    <w:rsid w:val="00A303F9"/>
    <w:rsid w:val="00A43598"/>
    <w:rsid w:val="00A44957"/>
    <w:rsid w:val="00A4723B"/>
    <w:rsid w:val="00A534D0"/>
    <w:rsid w:val="00A56D16"/>
    <w:rsid w:val="00A577AC"/>
    <w:rsid w:val="00A613E8"/>
    <w:rsid w:val="00A62007"/>
    <w:rsid w:val="00A6644C"/>
    <w:rsid w:val="00A707DC"/>
    <w:rsid w:val="00A724D6"/>
    <w:rsid w:val="00A72D43"/>
    <w:rsid w:val="00A77BEE"/>
    <w:rsid w:val="00A86379"/>
    <w:rsid w:val="00A90154"/>
    <w:rsid w:val="00A94066"/>
    <w:rsid w:val="00AA1CD1"/>
    <w:rsid w:val="00AA2E71"/>
    <w:rsid w:val="00AA3DBD"/>
    <w:rsid w:val="00AA7597"/>
    <w:rsid w:val="00AA7E62"/>
    <w:rsid w:val="00AB253C"/>
    <w:rsid w:val="00AB2734"/>
    <w:rsid w:val="00AB3605"/>
    <w:rsid w:val="00AB51EC"/>
    <w:rsid w:val="00AC28BA"/>
    <w:rsid w:val="00AD02FB"/>
    <w:rsid w:val="00AD4C15"/>
    <w:rsid w:val="00AD766E"/>
    <w:rsid w:val="00AE11C1"/>
    <w:rsid w:val="00AE2604"/>
    <w:rsid w:val="00AF12AE"/>
    <w:rsid w:val="00AF1CF1"/>
    <w:rsid w:val="00B03057"/>
    <w:rsid w:val="00B05660"/>
    <w:rsid w:val="00B15961"/>
    <w:rsid w:val="00B20F0A"/>
    <w:rsid w:val="00B2117D"/>
    <w:rsid w:val="00B22C0B"/>
    <w:rsid w:val="00B2629A"/>
    <w:rsid w:val="00B34755"/>
    <w:rsid w:val="00B34DAD"/>
    <w:rsid w:val="00B35726"/>
    <w:rsid w:val="00B369F9"/>
    <w:rsid w:val="00B40DA9"/>
    <w:rsid w:val="00B426A9"/>
    <w:rsid w:val="00B45C23"/>
    <w:rsid w:val="00B4601D"/>
    <w:rsid w:val="00B46976"/>
    <w:rsid w:val="00B50794"/>
    <w:rsid w:val="00B51711"/>
    <w:rsid w:val="00B51D28"/>
    <w:rsid w:val="00B538B6"/>
    <w:rsid w:val="00B6322F"/>
    <w:rsid w:val="00B66B99"/>
    <w:rsid w:val="00B75189"/>
    <w:rsid w:val="00B8094F"/>
    <w:rsid w:val="00B93647"/>
    <w:rsid w:val="00B953F7"/>
    <w:rsid w:val="00B97ED5"/>
    <w:rsid w:val="00BA277B"/>
    <w:rsid w:val="00BA3FCE"/>
    <w:rsid w:val="00BA4886"/>
    <w:rsid w:val="00BA6442"/>
    <w:rsid w:val="00BC3431"/>
    <w:rsid w:val="00BC5AA0"/>
    <w:rsid w:val="00BC6BC8"/>
    <w:rsid w:val="00BC7EB6"/>
    <w:rsid w:val="00BE1478"/>
    <w:rsid w:val="00BE1736"/>
    <w:rsid w:val="00BE4002"/>
    <w:rsid w:val="00BF545D"/>
    <w:rsid w:val="00BF5529"/>
    <w:rsid w:val="00C05204"/>
    <w:rsid w:val="00C06800"/>
    <w:rsid w:val="00C06F21"/>
    <w:rsid w:val="00C11ECC"/>
    <w:rsid w:val="00C20C15"/>
    <w:rsid w:val="00C24EAD"/>
    <w:rsid w:val="00C269FA"/>
    <w:rsid w:val="00C31761"/>
    <w:rsid w:val="00C35462"/>
    <w:rsid w:val="00C46EA4"/>
    <w:rsid w:val="00C50B56"/>
    <w:rsid w:val="00C5191E"/>
    <w:rsid w:val="00C52C82"/>
    <w:rsid w:val="00C57B53"/>
    <w:rsid w:val="00C57B64"/>
    <w:rsid w:val="00C65C57"/>
    <w:rsid w:val="00C74571"/>
    <w:rsid w:val="00C75816"/>
    <w:rsid w:val="00C76EE0"/>
    <w:rsid w:val="00C77BF1"/>
    <w:rsid w:val="00C8551C"/>
    <w:rsid w:val="00C900CC"/>
    <w:rsid w:val="00CA0786"/>
    <w:rsid w:val="00CA5B9B"/>
    <w:rsid w:val="00CB40BE"/>
    <w:rsid w:val="00CC0BE1"/>
    <w:rsid w:val="00CE181C"/>
    <w:rsid w:val="00CE1D95"/>
    <w:rsid w:val="00CE30A3"/>
    <w:rsid w:val="00CE4EDF"/>
    <w:rsid w:val="00CF27C7"/>
    <w:rsid w:val="00CF61B1"/>
    <w:rsid w:val="00CF7A5C"/>
    <w:rsid w:val="00D01DCB"/>
    <w:rsid w:val="00D03BFB"/>
    <w:rsid w:val="00D05983"/>
    <w:rsid w:val="00D133A2"/>
    <w:rsid w:val="00D13EF1"/>
    <w:rsid w:val="00D152F1"/>
    <w:rsid w:val="00D26C03"/>
    <w:rsid w:val="00D42FDA"/>
    <w:rsid w:val="00D43793"/>
    <w:rsid w:val="00D517C1"/>
    <w:rsid w:val="00D55273"/>
    <w:rsid w:val="00D73C88"/>
    <w:rsid w:val="00D75C5D"/>
    <w:rsid w:val="00D764EC"/>
    <w:rsid w:val="00D765DE"/>
    <w:rsid w:val="00D81A79"/>
    <w:rsid w:val="00D82FA2"/>
    <w:rsid w:val="00D83DDD"/>
    <w:rsid w:val="00D91B86"/>
    <w:rsid w:val="00D93F06"/>
    <w:rsid w:val="00DA5E0A"/>
    <w:rsid w:val="00DA78F4"/>
    <w:rsid w:val="00DB0615"/>
    <w:rsid w:val="00DB5C01"/>
    <w:rsid w:val="00DC550B"/>
    <w:rsid w:val="00DC6155"/>
    <w:rsid w:val="00DC6D47"/>
    <w:rsid w:val="00DD7AD2"/>
    <w:rsid w:val="00DE27A3"/>
    <w:rsid w:val="00DE2892"/>
    <w:rsid w:val="00DE7E69"/>
    <w:rsid w:val="00DF28DD"/>
    <w:rsid w:val="00DF7B3A"/>
    <w:rsid w:val="00E15B59"/>
    <w:rsid w:val="00E220D2"/>
    <w:rsid w:val="00E222C2"/>
    <w:rsid w:val="00E30EE6"/>
    <w:rsid w:val="00E32BEA"/>
    <w:rsid w:val="00E47471"/>
    <w:rsid w:val="00E50014"/>
    <w:rsid w:val="00E55BEC"/>
    <w:rsid w:val="00E56830"/>
    <w:rsid w:val="00E61E72"/>
    <w:rsid w:val="00E65046"/>
    <w:rsid w:val="00E72300"/>
    <w:rsid w:val="00E7476B"/>
    <w:rsid w:val="00E84583"/>
    <w:rsid w:val="00E9002D"/>
    <w:rsid w:val="00E953A3"/>
    <w:rsid w:val="00EA2596"/>
    <w:rsid w:val="00EA4C52"/>
    <w:rsid w:val="00EB3CE9"/>
    <w:rsid w:val="00EC157A"/>
    <w:rsid w:val="00EC467B"/>
    <w:rsid w:val="00EC6150"/>
    <w:rsid w:val="00EC689B"/>
    <w:rsid w:val="00EC7B5D"/>
    <w:rsid w:val="00ED2681"/>
    <w:rsid w:val="00ED2BE1"/>
    <w:rsid w:val="00ED37DF"/>
    <w:rsid w:val="00ED6AD5"/>
    <w:rsid w:val="00EE3BDB"/>
    <w:rsid w:val="00EF196B"/>
    <w:rsid w:val="00EF7DDA"/>
    <w:rsid w:val="00F014EA"/>
    <w:rsid w:val="00F017D1"/>
    <w:rsid w:val="00F11185"/>
    <w:rsid w:val="00F14BE4"/>
    <w:rsid w:val="00F25F2E"/>
    <w:rsid w:val="00F26A4F"/>
    <w:rsid w:val="00F33879"/>
    <w:rsid w:val="00F35079"/>
    <w:rsid w:val="00F41B08"/>
    <w:rsid w:val="00F50702"/>
    <w:rsid w:val="00F53A1F"/>
    <w:rsid w:val="00F54B3A"/>
    <w:rsid w:val="00F60E29"/>
    <w:rsid w:val="00F74A15"/>
    <w:rsid w:val="00F74C8E"/>
    <w:rsid w:val="00F800CC"/>
    <w:rsid w:val="00F805AD"/>
    <w:rsid w:val="00F821B7"/>
    <w:rsid w:val="00F856EA"/>
    <w:rsid w:val="00F9453D"/>
    <w:rsid w:val="00FA4640"/>
    <w:rsid w:val="00FA5D08"/>
    <w:rsid w:val="00FA6895"/>
    <w:rsid w:val="00FA6BEB"/>
    <w:rsid w:val="00FA719E"/>
    <w:rsid w:val="00FA79E1"/>
    <w:rsid w:val="00FB0C79"/>
    <w:rsid w:val="00FB6790"/>
    <w:rsid w:val="00FC1A27"/>
    <w:rsid w:val="00FD34F8"/>
    <w:rsid w:val="00FD429D"/>
    <w:rsid w:val="00FE09CB"/>
    <w:rsid w:val="00FE2871"/>
    <w:rsid w:val="00FE65B3"/>
    <w:rsid w:val="00FF655D"/>
    <w:rsid w:val="02D64676"/>
    <w:rsid w:val="035CA584"/>
    <w:rsid w:val="037B2297"/>
    <w:rsid w:val="10240675"/>
    <w:rsid w:val="11733D4B"/>
    <w:rsid w:val="15B4D405"/>
    <w:rsid w:val="17C13845"/>
    <w:rsid w:val="19288211"/>
    <w:rsid w:val="1EAF784E"/>
    <w:rsid w:val="1FB9B271"/>
    <w:rsid w:val="21CE5804"/>
    <w:rsid w:val="21E38EEA"/>
    <w:rsid w:val="244CB42B"/>
    <w:rsid w:val="27546644"/>
    <w:rsid w:val="2B45038F"/>
    <w:rsid w:val="2F27C8CD"/>
    <w:rsid w:val="3065BED9"/>
    <w:rsid w:val="363591D3"/>
    <w:rsid w:val="39CEF75E"/>
    <w:rsid w:val="3C7B2F90"/>
    <w:rsid w:val="3E0C2BC2"/>
    <w:rsid w:val="494844F0"/>
    <w:rsid w:val="53B62CAA"/>
    <w:rsid w:val="56D2635C"/>
    <w:rsid w:val="5E9C466A"/>
    <w:rsid w:val="604CBC47"/>
    <w:rsid w:val="6A06B3AA"/>
    <w:rsid w:val="7240DA2D"/>
    <w:rsid w:val="79811C85"/>
    <w:rsid w:val="7B18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F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5C5D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Revize">
    <w:name w:val="Revision"/>
    <w:hidden/>
    <w:uiPriority w:val="99"/>
    <w:semiHidden/>
    <w:rsid w:val="00FA5D08"/>
    <w:rPr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00D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F540A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5FB64E9FC4347A991B3FC98DA1BFD" ma:contentTypeVersion="2" ma:contentTypeDescription="Vytvoří nový dokument" ma:contentTypeScope="" ma:versionID="430311b56814e61b72e2b659c3ccf771">
  <xsd:schema xmlns:xsd="http://www.w3.org/2001/XMLSchema" xmlns:xs="http://www.w3.org/2001/XMLSchema" xmlns:p="http://schemas.microsoft.com/office/2006/metadata/properties" xmlns:ns2="503fc62a-439d-4525-8a5b-0340e82b34a7" targetNamespace="http://schemas.microsoft.com/office/2006/metadata/properties" ma:root="true" ma:fieldsID="cbe1f885b8a8ca322d7a786d94517c0f" ns2:_="">
    <xsd:import namespace="503fc62a-439d-4525-8a5b-0340e82b3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fc62a-439d-4525-8a5b-0340e82b3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9A398B-DE60-4FAD-A96C-75833ACF2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fc62a-439d-4525-8a5b-0340e82b3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3736C-93D2-4A92-BD2D-1484B82E15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094BD9-ABA8-421A-B9E9-1B67538C5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9210C1-60A7-4AC5-951F-47E1FBBE3C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1189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2022-11-01T00:32:00Z</dcterms:created>
  <dcterms:modified xsi:type="dcterms:W3CDTF">2025-10-29T09:48:00Z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2023-03-20T12:52:52Z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5932da0a-562a-4101-8bd1-47e1aff401e1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ContentTypeId">
    <vt:lpwstr>0x0101003175FB64E9FC4347A991B3FC98DA1BFD</vt:lpwstr>
  </property>
</Properties>
</file>