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044" w:rsidRDefault="00C13044" w:rsidP="00C13044">
      <w:pPr>
        <w:pStyle w:val="Default"/>
      </w:pPr>
    </w:p>
    <w:p w:rsidR="00C13044" w:rsidRPr="00C13044" w:rsidRDefault="00C13044" w:rsidP="00C13044">
      <w:pPr>
        <w:pStyle w:val="Default"/>
        <w:jc w:val="center"/>
        <w:rPr>
          <w:b/>
          <w:sz w:val="36"/>
        </w:rPr>
      </w:pPr>
      <w:r w:rsidRPr="00C13044">
        <w:rPr>
          <w:b/>
          <w:sz w:val="36"/>
        </w:rPr>
        <w:t>Dodatek č. 1</w:t>
      </w:r>
    </w:p>
    <w:p w:rsidR="00C13044" w:rsidRDefault="00C13044" w:rsidP="00C13044">
      <w:pPr>
        <w:pStyle w:val="Default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Smlouvy o dílo</w:t>
      </w:r>
    </w:p>
    <w:p w:rsidR="00C13044" w:rsidRDefault="00C13044" w:rsidP="00C13044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„Rekonstrukce plynové kotelny budovy Základní školy</w:t>
      </w:r>
    </w:p>
    <w:p w:rsidR="00C13044" w:rsidRDefault="00C13044" w:rsidP="00C13044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F. J. Řezáče Liteň“</w:t>
      </w:r>
    </w:p>
    <w:p w:rsidR="00C13044" w:rsidRDefault="00C13044" w:rsidP="00C13044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Objednatel: </w:t>
      </w:r>
      <w:r>
        <w:rPr>
          <w:b/>
          <w:bCs/>
          <w:sz w:val="23"/>
          <w:szCs w:val="23"/>
        </w:rPr>
        <w:t xml:space="preserve">Městys Liteň </w:t>
      </w:r>
    </w:p>
    <w:p w:rsidR="00C13044" w:rsidRDefault="00C13044" w:rsidP="00C130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sídlo: Náměstí 71, 267 27 Liteň </w:t>
      </w:r>
    </w:p>
    <w:p w:rsidR="00C13044" w:rsidRDefault="00C13044" w:rsidP="00C130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IČ: 00233501 </w:t>
      </w:r>
    </w:p>
    <w:p w:rsidR="00C13044" w:rsidRDefault="00C13044" w:rsidP="00C130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DIČ: CZ00233501 </w:t>
      </w:r>
    </w:p>
    <w:p w:rsidR="00C13044" w:rsidRDefault="00C13044" w:rsidP="00C130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zastoupený: Tomášem </w:t>
      </w:r>
      <w:proofErr w:type="spellStart"/>
      <w:r>
        <w:rPr>
          <w:sz w:val="23"/>
          <w:szCs w:val="23"/>
        </w:rPr>
        <w:t>Jurajdou</w:t>
      </w:r>
      <w:proofErr w:type="spellEnd"/>
      <w:r>
        <w:rPr>
          <w:sz w:val="23"/>
          <w:szCs w:val="23"/>
        </w:rPr>
        <w:t xml:space="preserve">, starostou </w:t>
      </w:r>
    </w:p>
    <w:p w:rsidR="00C13044" w:rsidRDefault="00C13044" w:rsidP="00C130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kontaktní telefon: +420 724 180 395 </w:t>
      </w:r>
    </w:p>
    <w:p w:rsidR="00C13044" w:rsidRDefault="00C13044" w:rsidP="00C130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kontaktní e-mail: </w:t>
      </w:r>
      <w:hyperlink r:id="rId8" w:history="1">
        <w:r w:rsidRPr="00BF5A37">
          <w:rPr>
            <w:rStyle w:val="Hypertextovodkaz"/>
            <w:sz w:val="23"/>
            <w:szCs w:val="23"/>
          </w:rPr>
          <w:t>starosta@mestysliten.cz</w:t>
        </w:r>
      </w:hyperlink>
      <w:r>
        <w:rPr>
          <w:sz w:val="23"/>
          <w:szCs w:val="23"/>
        </w:rPr>
        <w:t xml:space="preserve"> </w:t>
      </w:r>
    </w:p>
    <w:p w:rsidR="00C13044" w:rsidRDefault="00C13044" w:rsidP="00C130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číslo účtu: 123-243010297/0100 </w:t>
      </w:r>
    </w:p>
    <w:p w:rsidR="00C13044" w:rsidRDefault="00C13044" w:rsidP="00C130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(dále jen objednatel) </w:t>
      </w:r>
    </w:p>
    <w:p w:rsidR="00C13044" w:rsidRDefault="00C13044" w:rsidP="00C130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</w:t>
      </w:r>
    </w:p>
    <w:p w:rsidR="00C13044" w:rsidRDefault="00C13044" w:rsidP="00C13044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Zhotovitel: </w:t>
      </w:r>
      <w:r>
        <w:rPr>
          <w:b/>
          <w:bCs/>
          <w:sz w:val="23"/>
          <w:szCs w:val="23"/>
        </w:rPr>
        <w:t xml:space="preserve">FLEA Mráz s.r.o. </w:t>
      </w:r>
    </w:p>
    <w:p w:rsidR="00C13044" w:rsidRDefault="00C13044" w:rsidP="00C130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sídlo: Okružní 2023, 347 01, Tachov </w:t>
      </w:r>
    </w:p>
    <w:p w:rsidR="00C13044" w:rsidRDefault="00C13044" w:rsidP="00C130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IČ: 09743065 </w:t>
      </w:r>
    </w:p>
    <w:p w:rsidR="00C13044" w:rsidRDefault="00C13044" w:rsidP="00C130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DIČ: CZ09743065 </w:t>
      </w:r>
    </w:p>
    <w:p w:rsidR="00C13044" w:rsidRDefault="00C13044" w:rsidP="00C130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zapsaná: oddíl C, vložka 40076 vedená u Krajského soudu v Plzni </w:t>
      </w:r>
    </w:p>
    <w:p w:rsidR="00C13044" w:rsidRDefault="00C13044" w:rsidP="00C130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zastoupená: Ing. Adamem Slukou, jednatelem </w:t>
      </w:r>
    </w:p>
    <w:p w:rsidR="00C13044" w:rsidRDefault="00C13044" w:rsidP="00C130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kontaktní telefon: +420 739 065 991 </w:t>
      </w:r>
    </w:p>
    <w:p w:rsidR="00C13044" w:rsidRDefault="00C13044" w:rsidP="00C130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kontaktní e-mail: adam.sluka@flea.cz číslo účtu: 237360856/0600 </w:t>
      </w:r>
    </w:p>
    <w:p w:rsidR="00C13044" w:rsidRDefault="00C13044" w:rsidP="00C1304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(dále jen zhotovitel) </w:t>
      </w:r>
    </w:p>
    <w:p w:rsidR="00C13044" w:rsidRDefault="00C13044" w:rsidP="00C13044">
      <w:pPr>
        <w:pStyle w:val="Default"/>
        <w:rPr>
          <w:color w:val="auto"/>
        </w:rPr>
      </w:pPr>
    </w:p>
    <w:p w:rsidR="00C13044" w:rsidRPr="00C168F7" w:rsidRDefault="00C13044" w:rsidP="00C130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center"/>
      </w:pPr>
      <w:r w:rsidRPr="00C168F7">
        <w:rPr>
          <w:b/>
        </w:rPr>
        <w:t>Úvod</w:t>
      </w:r>
    </w:p>
    <w:p w:rsidR="00C13044" w:rsidRPr="00C168F7" w:rsidRDefault="00C13044" w:rsidP="00C13044">
      <w:pPr>
        <w:pBdr>
          <w:top w:val="nil"/>
          <w:left w:val="nil"/>
          <w:bottom w:val="nil"/>
          <w:right w:val="nil"/>
          <w:between w:val="nil"/>
        </w:pBdr>
        <w:ind w:left="426"/>
      </w:pPr>
    </w:p>
    <w:p w:rsidR="00C13044" w:rsidRDefault="00C13044" w:rsidP="00C13044">
      <w:pPr>
        <w:pStyle w:val="Default"/>
        <w:numPr>
          <w:ilvl w:val="0"/>
          <w:numId w:val="5"/>
        </w:numPr>
      </w:pPr>
      <w:r>
        <w:t>Objednatel</w:t>
      </w:r>
      <w:r w:rsidRPr="00C168F7">
        <w:t xml:space="preserve"> a </w:t>
      </w:r>
      <w:r>
        <w:t>Zhotovitel</w:t>
      </w:r>
      <w:r w:rsidRPr="00C168F7">
        <w:t xml:space="preserve"> se tímto dohodli na těchto zvláštních ujednáních ke SMLOUVĚ </w:t>
      </w:r>
      <w:r>
        <w:t>O DÍLO „</w:t>
      </w:r>
      <w:r w:rsidRPr="00C13044">
        <w:t>Rekonstrukce plynové kotelny budovy Základní školy</w:t>
      </w:r>
      <w:r>
        <w:t xml:space="preserve"> </w:t>
      </w:r>
      <w:r w:rsidRPr="00C13044">
        <w:t>F. J. Řezáče Liteň“</w:t>
      </w:r>
      <w:r w:rsidRPr="00C168F7">
        <w:t xml:space="preserve"> (dále jen „</w:t>
      </w:r>
      <w:r w:rsidRPr="00C13044">
        <w:rPr>
          <w:b/>
          <w:i/>
        </w:rPr>
        <w:t>Smlouva</w:t>
      </w:r>
      <w:r>
        <w:t>“).</w:t>
      </w:r>
    </w:p>
    <w:p w:rsidR="00C13044" w:rsidRPr="00C168F7" w:rsidRDefault="00C13044" w:rsidP="00C13044">
      <w:pPr>
        <w:pStyle w:val="Default"/>
        <w:numPr>
          <w:ilvl w:val="0"/>
          <w:numId w:val="5"/>
        </w:numPr>
      </w:pPr>
      <w:r w:rsidRPr="00C168F7">
        <w:t xml:space="preserve">Tato ujednání mají přednost </w:t>
      </w:r>
      <w:proofErr w:type="gramStart"/>
      <w:r w:rsidRPr="00C168F7">
        <w:t>před</w:t>
      </w:r>
      <w:proofErr w:type="gramEnd"/>
      <w:r w:rsidRPr="00C168F7">
        <w:t xml:space="preserve"> a mění Smlouvu.</w:t>
      </w:r>
    </w:p>
    <w:p w:rsidR="00C13044" w:rsidRPr="00C168F7" w:rsidRDefault="00C13044" w:rsidP="00C13044">
      <w:pPr>
        <w:pBdr>
          <w:top w:val="nil"/>
          <w:left w:val="nil"/>
          <w:bottom w:val="nil"/>
          <w:right w:val="nil"/>
          <w:between w:val="nil"/>
        </w:pBdr>
        <w:ind w:left="426" w:hanging="426"/>
      </w:pPr>
    </w:p>
    <w:p w:rsidR="00C13044" w:rsidRPr="00C168F7" w:rsidRDefault="00C13044" w:rsidP="00C130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426" w:hanging="426"/>
        <w:jc w:val="center"/>
      </w:pPr>
      <w:r w:rsidRPr="00C168F7">
        <w:rPr>
          <w:b/>
        </w:rPr>
        <w:t>Změna Smlouvy</w:t>
      </w:r>
    </w:p>
    <w:p w:rsidR="00C13044" w:rsidRPr="00C168F7" w:rsidRDefault="00C13044" w:rsidP="00C13044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426"/>
      </w:pPr>
    </w:p>
    <w:p w:rsidR="00C13044" w:rsidRPr="00C168F7" w:rsidRDefault="00C13044" w:rsidP="00C130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426" w:hanging="426"/>
        <w:jc w:val="both"/>
      </w:pPr>
      <w:r>
        <w:t xml:space="preserve">Bod </w:t>
      </w:r>
      <w:r w:rsidR="00A868A6">
        <w:t>4.2</w:t>
      </w:r>
      <w:r w:rsidRPr="00C168F7">
        <w:t xml:space="preserve"> Smlouvy se mění tak, že zní následovně: </w:t>
      </w:r>
    </w:p>
    <w:p w:rsidR="00C13044" w:rsidRPr="00C168F7" w:rsidRDefault="00C13044" w:rsidP="00C13044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</w:p>
    <w:p w:rsidR="00C13044" w:rsidRPr="00C168F7" w:rsidRDefault="00C13044" w:rsidP="00C13044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</w:pPr>
      <w:r w:rsidRPr="1F55EAE5">
        <w:rPr>
          <w:color w:val="000000" w:themeColor="text1"/>
        </w:rPr>
        <w:t>„</w:t>
      </w:r>
      <w:r w:rsidR="00793008" w:rsidRPr="00793008">
        <w:rPr>
          <w:color w:val="000000" w:themeColor="text1"/>
        </w:rPr>
        <w:t xml:space="preserve">Zhotovitel zajistí základní funkčnost kotelny a její uvedení do provozu pro běžný provoz základní školy nejpozději ke dni </w:t>
      </w:r>
      <w:r w:rsidR="001234E7" w:rsidRPr="00793008">
        <w:rPr>
          <w:color w:val="000000" w:themeColor="text1"/>
        </w:rPr>
        <w:t>02. 11. 2025</w:t>
      </w:r>
      <w:r w:rsidR="00793008" w:rsidRPr="00793008">
        <w:rPr>
          <w:color w:val="000000" w:themeColor="text1"/>
        </w:rPr>
        <w:t>. Zhotovitel současně zajistí dokončení díla, které je předmětem této smlouvy, do 30 pracovních dnů ode</w:t>
      </w:r>
      <w:r w:rsidR="001234E7">
        <w:rPr>
          <w:color w:val="000000" w:themeColor="text1"/>
        </w:rPr>
        <w:t xml:space="preserve"> dne</w:t>
      </w:r>
      <w:r w:rsidR="00793008" w:rsidRPr="00793008">
        <w:rPr>
          <w:color w:val="000000" w:themeColor="text1"/>
        </w:rPr>
        <w:t>, kdy mu bude v místě díla Objednatelem poskytnuta datová kone</w:t>
      </w:r>
      <w:bookmarkStart w:id="0" w:name="_GoBack"/>
      <w:bookmarkEnd w:id="0"/>
      <w:r w:rsidR="00793008" w:rsidRPr="00793008">
        <w:rPr>
          <w:color w:val="000000" w:themeColor="text1"/>
        </w:rPr>
        <w:t>ktiv</w:t>
      </w:r>
      <w:r w:rsidR="001234E7">
        <w:rPr>
          <w:color w:val="000000" w:themeColor="text1"/>
        </w:rPr>
        <w:t>ita nezbytná pro dokončení díla</w:t>
      </w:r>
      <w:r w:rsidR="00793008" w:rsidRPr="00793008">
        <w:rPr>
          <w:color w:val="000000" w:themeColor="text1"/>
        </w:rPr>
        <w:t>. Zhotovitel a Objednatel se dohodli, že z termínu dokončení díla je vyňata vizualizace ovládacích prvků zónové</w:t>
      </w:r>
      <w:r w:rsidR="003B26ED">
        <w:rPr>
          <w:color w:val="000000" w:themeColor="text1"/>
        </w:rPr>
        <w:t xml:space="preserve"> regulace v řídicím systému; to</w:t>
      </w:r>
      <w:r w:rsidR="00793008" w:rsidRPr="00793008">
        <w:rPr>
          <w:color w:val="000000" w:themeColor="text1"/>
        </w:rPr>
        <w:t xml:space="preserve"> se však netýká jejich funkčnosti a plné využitelnosti. Vizualizaci ovládacích prvků zónové regulace se Zhotovitel zavazuje dokončit následně, nejpozději do tří týdnů po instalaci ovládacích prvků.</w:t>
      </w:r>
      <w:r w:rsidR="00793008">
        <w:rPr>
          <w:color w:val="000000" w:themeColor="text1"/>
        </w:rPr>
        <w:t>“</w:t>
      </w:r>
      <w:r w:rsidRPr="1F55EAE5">
        <w:rPr>
          <w:color w:val="000000" w:themeColor="text1"/>
        </w:rPr>
        <w:t xml:space="preserve"> </w:t>
      </w:r>
    </w:p>
    <w:p w:rsidR="00C13044" w:rsidRDefault="00C13044" w:rsidP="00C13044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 w:themeColor="text1"/>
        </w:rPr>
      </w:pPr>
    </w:p>
    <w:p w:rsidR="00C13044" w:rsidRDefault="00C13044" w:rsidP="00C13044">
      <w:r>
        <w:br w:type="page"/>
      </w:r>
    </w:p>
    <w:p w:rsidR="00C13044" w:rsidRDefault="00C13044" w:rsidP="00C13044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color w:val="000000" w:themeColor="text1"/>
        </w:rPr>
      </w:pPr>
    </w:p>
    <w:p w:rsidR="00C13044" w:rsidRPr="00C168F7" w:rsidRDefault="00C13044" w:rsidP="00C13044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</w:pPr>
    </w:p>
    <w:p w:rsidR="00C13044" w:rsidRPr="00C168F7" w:rsidRDefault="00C13044" w:rsidP="00C130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426" w:hanging="426"/>
        <w:jc w:val="center"/>
      </w:pPr>
      <w:r w:rsidRPr="00C168F7">
        <w:rPr>
          <w:b/>
        </w:rPr>
        <w:t>Závěrečná ustanovení</w:t>
      </w:r>
    </w:p>
    <w:p w:rsidR="00C13044" w:rsidRPr="00C168F7" w:rsidRDefault="00C13044" w:rsidP="00C130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426" w:hanging="426"/>
        <w:jc w:val="both"/>
      </w:pPr>
      <w:r w:rsidRPr="00C168F7">
        <w:t>Tato ujednání tvoří nedílnou součást Smlouvy. Smlouva platí a bude vykládána v souladu s těmito ujednáními.</w:t>
      </w:r>
    </w:p>
    <w:p w:rsidR="00C13044" w:rsidRPr="00C168F7" w:rsidRDefault="00C13044" w:rsidP="00C130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ind w:left="425" w:hanging="426"/>
        <w:jc w:val="both"/>
      </w:pPr>
      <w:r w:rsidRPr="00C168F7">
        <w:t>Ustanovení Smlouvy, jejichž změnu tato ujednání výslovně nestanoví, zůstávají beze změn.</w:t>
      </w:r>
    </w:p>
    <w:p w:rsidR="00C13044" w:rsidRPr="00C168F7" w:rsidRDefault="00C13044" w:rsidP="00C13044">
      <w:pPr>
        <w:pBdr>
          <w:top w:val="nil"/>
          <w:left w:val="nil"/>
          <w:bottom w:val="nil"/>
          <w:right w:val="nil"/>
          <w:between w:val="nil"/>
        </w:pBdr>
        <w:suppressAutoHyphens w:val="0"/>
        <w:rPr>
          <w:b/>
        </w:rPr>
      </w:pPr>
    </w:p>
    <w:p w:rsidR="00C13044" w:rsidRPr="00C168F7" w:rsidRDefault="00C13044" w:rsidP="00C13044">
      <w:pPr>
        <w:pBdr>
          <w:top w:val="nil"/>
          <w:left w:val="nil"/>
          <w:bottom w:val="nil"/>
          <w:right w:val="nil"/>
          <w:between w:val="nil"/>
        </w:pBdr>
        <w:suppressAutoHyphens w:val="0"/>
        <w:rPr>
          <w:color w:val="000000" w:themeColor="text1"/>
        </w:rPr>
      </w:pPr>
    </w:p>
    <w:p w:rsidR="00C13044" w:rsidRPr="00AF5D2B" w:rsidRDefault="00C13044" w:rsidP="00C13044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:rsidR="00C13044" w:rsidRPr="005F21B7" w:rsidRDefault="00C13044" w:rsidP="00C13044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  <w:r w:rsidRPr="00AF5D2B">
        <w:t>V</w:t>
      </w:r>
      <w:r w:rsidR="00793008">
        <w:t> </w:t>
      </w:r>
      <w:proofErr w:type="spellStart"/>
      <w:r w:rsidR="00793008">
        <w:t>Litni</w:t>
      </w:r>
      <w:proofErr w:type="spellEnd"/>
      <w:r>
        <w:t xml:space="preserve"> </w:t>
      </w:r>
      <w:r w:rsidRPr="00AF5D2B">
        <w:t>dne</w:t>
      </w:r>
      <w:r w:rsidR="00793008">
        <w:t xml:space="preserve">  </w:t>
      </w:r>
      <w:r w:rsidR="003B26ED">
        <w:tab/>
      </w:r>
      <w:r w:rsidR="003B26ED">
        <w:tab/>
      </w:r>
      <w:r w:rsidR="003B26ED">
        <w:tab/>
      </w:r>
      <w:r w:rsidRPr="00AF5D2B">
        <w:tab/>
      </w:r>
      <w:r w:rsidRPr="00AF5D2B">
        <w:tab/>
      </w:r>
      <w:r w:rsidRPr="005F21B7">
        <w:tab/>
      </w:r>
      <w:r>
        <w:tab/>
      </w:r>
      <w:r w:rsidRPr="005F21B7">
        <w:t>V</w:t>
      </w:r>
      <w:r>
        <w:t xml:space="preserve"> </w:t>
      </w:r>
      <w:r w:rsidR="00793008">
        <w:t>Tachově</w:t>
      </w:r>
      <w:r>
        <w:t xml:space="preserve"> </w:t>
      </w:r>
      <w:r w:rsidRPr="005F21B7">
        <w:t>dne</w:t>
      </w:r>
    </w:p>
    <w:p w:rsidR="00C13044" w:rsidRPr="005F21B7" w:rsidRDefault="00C13044" w:rsidP="00C13044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:rsidR="00C13044" w:rsidRPr="005F21B7" w:rsidRDefault="00793008" w:rsidP="00C13044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  <w:r>
        <w:t>z</w:t>
      </w:r>
      <w:r w:rsidR="00C13044" w:rsidRPr="005F21B7">
        <w:t xml:space="preserve">a </w:t>
      </w:r>
      <w:r>
        <w:t>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:rsidR="00C13044" w:rsidRPr="005F21B7" w:rsidRDefault="00C13044" w:rsidP="00C13044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:rsidR="00C13044" w:rsidRPr="005F21B7" w:rsidRDefault="00C13044" w:rsidP="00C13044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:rsidR="00C13044" w:rsidRDefault="00C13044" w:rsidP="00C13044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:rsidR="003B26ED" w:rsidRDefault="003B26ED" w:rsidP="00C13044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:rsidR="003B26ED" w:rsidRDefault="003B26ED" w:rsidP="00C13044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:rsidR="003B26ED" w:rsidRDefault="003B26ED" w:rsidP="00C13044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:rsidR="003B26ED" w:rsidRPr="005F21B7" w:rsidRDefault="003B26ED" w:rsidP="00C13044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</w:p>
    <w:p w:rsidR="00C13044" w:rsidRDefault="00C13044" w:rsidP="00C13044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  <w:r w:rsidRPr="005F21B7">
        <w:t>………………………………</w:t>
      </w:r>
      <w:r w:rsidRPr="005F21B7">
        <w:tab/>
      </w:r>
      <w:r>
        <w:tab/>
      </w:r>
      <w:r>
        <w:tab/>
      </w:r>
      <w:r>
        <w:tab/>
      </w:r>
      <w:r w:rsidRPr="00CF38D9">
        <w:t>………………………………</w:t>
      </w:r>
    </w:p>
    <w:p w:rsidR="00C13044" w:rsidRDefault="00C13044" w:rsidP="00C13044">
      <w:pPr>
        <w:pBdr>
          <w:top w:val="nil"/>
          <w:left w:val="nil"/>
          <w:bottom w:val="nil"/>
          <w:right w:val="nil"/>
          <w:between w:val="nil"/>
        </w:pBdr>
        <w:suppressAutoHyphens w:val="0"/>
        <w:jc w:val="both"/>
      </w:pPr>
      <w:r>
        <w:t>Jméno:</w:t>
      </w:r>
      <w:r>
        <w:tab/>
        <w:t xml:space="preserve"> </w:t>
      </w:r>
      <w:r w:rsidR="00793008">
        <w:t>Tomáš Jurajda</w:t>
      </w:r>
      <w:r>
        <w:tab/>
      </w:r>
      <w:r>
        <w:tab/>
      </w:r>
      <w:r>
        <w:tab/>
      </w:r>
      <w:r>
        <w:tab/>
      </w:r>
      <w:r>
        <w:tab/>
        <w:t xml:space="preserve">Jméno: </w:t>
      </w:r>
      <w:r w:rsidR="00793008">
        <w:t>Ing. Adam Sluka</w:t>
      </w:r>
    </w:p>
    <w:p w:rsidR="00C13044" w:rsidRPr="00F324E8" w:rsidRDefault="00793008" w:rsidP="00C13044">
      <w:pPr>
        <w:pBdr>
          <w:top w:val="nil"/>
          <w:left w:val="nil"/>
          <w:bottom w:val="nil"/>
          <w:right w:val="nil"/>
          <w:between w:val="nil"/>
        </w:pBdr>
        <w:suppressAutoHyphens w:val="0"/>
        <w:ind w:left="4956" w:hanging="4956"/>
        <w:jc w:val="both"/>
      </w:pPr>
      <w:r>
        <w:t>Funkce: starosta</w:t>
      </w:r>
      <w:r w:rsidR="00C13044">
        <w:tab/>
      </w:r>
      <w:r>
        <w:tab/>
      </w:r>
      <w:r w:rsidR="00C13044">
        <w:t xml:space="preserve">Funkce: </w:t>
      </w:r>
      <w:r>
        <w:t>jednatel</w:t>
      </w:r>
    </w:p>
    <w:p w:rsidR="00C13044" w:rsidRDefault="00C13044" w:rsidP="00C13044">
      <w:pPr>
        <w:pStyle w:val="Default"/>
        <w:rPr>
          <w:color w:val="auto"/>
        </w:rPr>
      </w:pPr>
    </w:p>
    <w:sectPr w:rsidR="00C1304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458" w:rsidRDefault="003F7458" w:rsidP="00793008">
      <w:r>
        <w:separator/>
      </w:r>
    </w:p>
  </w:endnote>
  <w:endnote w:type="continuationSeparator" w:id="0">
    <w:p w:rsidR="003F7458" w:rsidRDefault="003F7458" w:rsidP="0079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41122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93008" w:rsidRDefault="00793008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234E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1234E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793008" w:rsidRDefault="007930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458" w:rsidRDefault="003F7458" w:rsidP="00793008">
      <w:r>
        <w:separator/>
      </w:r>
    </w:p>
  </w:footnote>
  <w:footnote w:type="continuationSeparator" w:id="0">
    <w:p w:rsidR="003F7458" w:rsidRDefault="003F7458" w:rsidP="00793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57AF"/>
    <w:multiLevelType w:val="multilevel"/>
    <w:tmpl w:val="8C9CC7DE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3F158D"/>
    <w:multiLevelType w:val="multilevel"/>
    <w:tmpl w:val="E3A010A2"/>
    <w:lvl w:ilvl="0">
      <w:start w:val="1"/>
      <w:numFmt w:val="decimal"/>
      <w:pStyle w:val="Prvniuroven"/>
      <w:lvlText w:val="3.%1."/>
      <w:lvlJc w:val="left"/>
      <w:pPr>
        <w:ind w:left="720" w:hanging="360"/>
      </w:pPr>
    </w:lvl>
    <w:lvl w:ilvl="1">
      <w:start w:val="1"/>
      <w:numFmt w:val="lowerLetter"/>
      <w:pStyle w:val="uroven2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B1D26"/>
    <w:multiLevelType w:val="multilevel"/>
    <w:tmpl w:val="E57442B2"/>
    <w:lvl w:ilvl="0">
      <w:start w:val="1"/>
      <w:numFmt w:val="decimal"/>
      <w:lvlText w:val="2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D2BC8"/>
    <w:multiLevelType w:val="multilevel"/>
    <w:tmpl w:val="8C9CC7DE"/>
    <w:lvl w:ilvl="0">
      <w:start w:val="1"/>
      <w:numFmt w:val="decimal"/>
      <w:lvlText w:val="1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27F79"/>
    <w:multiLevelType w:val="multilevel"/>
    <w:tmpl w:val="1362FED2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44"/>
    <w:rsid w:val="001234E7"/>
    <w:rsid w:val="003B26ED"/>
    <w:rsid w:val="003F7458"/>
    <w:rsid w:val="00793008"/>
    <w:rsid w:val="009C3795"/>
    <w:rsid w:val="00A868A6"/>
    <w:rsid w:val="00AA6753"/>
    <w:rsid w:val="00C1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8FBE"/>
  <w15:chartTrackingRefBased/>
  <w15:docId w15:val="{5B0D5C6A-80E7-4F0E-A91A-ACBA68A1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304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13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13044"/>
    <w:rPr>
      <w:color w:val="0563C1" w:themeColor="hyperlink"/>
      <w:u w:val="single"/>
    </w:rPr>
  </w:style>
  <w:style w:type="paragraph" w:customStyle="1" w:styleId="Prvniuroven">
    <w:name w:val="Prvni_uroven"/>
    <w:basedOn w:val="Normln"/>
    <w:next w:val="uroven2"/>
    <w:rsid w:val="00C13044"/>
    <w:pPr>
      <w:keepNext/>
      <w:keepLines/>
      <w:widowControl w:val="0"/>
      <w:numPr>
        <w:numId w:val="4"/>
      </w:numPr>
      <w:suppressAutoHyphens w:val="0"/>
      <w:spacing w:before="480" w:after="240" w:line="280" w:lineRule="exact"/>
      <w:jc w:val="both"/>
      <w:outlineLvl w:val="0"/>
    </w:pPr>
    <w:rPr>
      <w:rFonts w:ascii="Palatino Linotype" w:eastAsia="Times New Roman" w:hAnsi="Palatino Linotype"/>
      <w:b/>
      <w:caps/>
      <w:color w:val="auto"/>
    </w:rPr>
  </w:style>
  <w:style w:type="paragraph" w:customStyle="1" w:styleId="uroven2">
    <w:name w:val="uroven_2"/>
    <w:basedOn w:val="Normln"/>
    <w:rsid w:val="00C13044"/>
    <w:pPr>
      <w:widowControl w:val="0"/>
      <w:numPr>
        <w:ilvl w:val="1"/>
        <w:numId w:val="4"/>
      </w:numPr>
      <w:suppressAutoHyphens w:val="0"/>
      <w:spacing w:before="240" w:after="240" w:line="300" w:lineRule="atLeast"/>
      <w:jc w:val="both"/>
      <w:outlineLvl w:val="1"/>
    </w:pPr>
    <w:rPr>
      <w:rFonts w:ascii="Palatino Linotype" w:eastAsia="Times New Roman" w:hAnsi="Palatino Linotype"/>
      <w:color w:val="auto"/>
    </w:rPr>
  </w:style>
  <w:style w:type="paragraph" w:styleId="Zhlav">
    <w:name w:val="header"/>
    <w:basedOn w:val="Normln"/>
    <w:link w:val="ZhlavChar"/>
    <w:uiPriority w:val="99"/>
    <w:unhideWhenUsed/>
    <w:rsid w:val="007930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3008"/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930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3008"/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mestyslite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12AC1-C2AE-477B-BF8F-30816351D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312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Milan</cp:lastModifiedBy>
  <cp:revision>3</cp:revision>
  <dcterms:created xsi:type="dcterms:W3CDTF">2025-11-27T14:10:00Z</dcterms:created>
  <dcterms:modified xsi:type="dcterms:W3CDTF">2025-11-27T15:35:00Z</dcterms:modified>
</cp:coreProperties>
</file>