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A45D" w14:textId="77777777" w:rsidR="0067746A" w:rsidRDefault="00000000" w:rsidP="00E741F2">
      <w:pPr>
        <w:jc w:val="center"/>
      </w:pPr>
      <w:r>
        <w:rPr>
          <w:b/>
          <w:sz w:val="36"/>
        </w:rPr>
        <w:t>Plán legalizace a uvedení kamerového systému do souladu (GDPR)</w:t>
      </w:r>
    </w:p>
    <w:p w14:paraId="484F5BAD" w14:textId="77777777" w:rsidR="0067746A" w:rsidRDefault="00000000" w:rsidP="00E741F2">
      <w:pPr>
        <w:jc w:val="center"/>
      </w:pPr>
      <w:r>
        <w:rPr>
          <w:i/>
        </w:rPr>
        <w:t>Městys Liteň – návrh kroků, odpovědností a orientačního harmonogramu</w:t>
      </w:r>
    </w:p>
    <w:p w14:paraId="277CD829" w14:textId="77777777" w:rsidR="0067746A" w:rsidRDefault="0067746A"/>
    <w:p w14:paraId="7B7D6E57" w14:textId="77777777" w:rsidR="0067746A" w:rsidRDefault="00000000" w:rsidP="009A27E9">
      <w:pPr>
        <w:pStyle w:val="Nadpis1"/>
      </w:pPr>
      <w:r>
        <w:t>Účel dokumentu</w:t>
      </w:r>
    </w:p>
    <w:p w14:paraId="15FEEA75" w14:textId="77777777" w:rsidR="0067746A" w:rsidRDefault="00000000">
      <w:r>
        <w:t>Dokument popisuje doporučené kroky k tomu, aby kamerový systém provozovaný Městysem Liteň byl používán transparentně, bezpečně a v souladu s požadavky ochrany osobních údajů (zejména GDPR a související českou legislativou). Obsahuje přehled odpovědností mezi Městysem Liteň (správce) a společností RALKAM s.r.o. (partner/typicky zpracovatel) a orientační časové odhady.</w:t>
      </w:r>
    </w:p>
    <w:p w14:paraId="6F753EE0" w14:textId="77777777" w:rsidR="0067746A" w:rsidRDefault="00000000">
      <w:r>
        <w:rPr>
          <w:b/>
        </w:rPr>
        <w:t xml:space="preserve">Poznámka: </w:t>
      </w:r>
      <w:r>
        <w:rPr>
          <w:i/>
        </w:rPr>
        <w:t>Jde o praktický postupový návrh. Konkrétní právní kvalifikaci (zejména režim obecní policie) je vhodné potvrdit interně na úřadě; v případě potřeby lze konzultovat pověřence/DPO nebo právníka.</w:t>
      </w:r>
    </w:p>
    <w:p w14:paraId="7FFA164D" w14:textId="77777777" w:rsidR="0067746A" w:rsidRDefault="0067746A"/>
    <w:p w14:paraId="38367CC9" w14:textId="77777777" w:rsidR="0067746A" w:rsidRDefault="00000000" w:rsidP="009A27E9">
      <w:pPr>
        <w:pStyle w:val="Nadpis1"/>
      </w:pPr>
      <w:r>
        <w:t>Vstupní rozsah (předpoklad)</w:t>
      </w:r>
    </w:p>
    <w:p w14:paraId="1D5E0BC1" w14:textId="77777777" w:rsidR="0067746A" w:rsidRDefault="00000000">
      <w:pPr>
        <w:pStyle w:val="Seznamsodrkami"/>
      </w:pPr>
      <w:r>
        <w:t xml:space="preserve">Kamerový systém: 3× NVR, 24× IP kamer, včetně přístupů </w:t>
      </w:r>
      <w:proofErr w:type="gramStart"/>
      <w:r>
        <w:t>a</w:t>
      </w:r>
      <w:proofErr w:type="gramEnd"/>
      <w:r>
        <w:t xml:space="preserve"> exportu záznamu.</w:t>
      </w:r>
    </w:p>
    <w:p w14:paraId="3BF5B1B2" w14:textId="77777777" w:rsidR="0067746A" w:rsidRDefault="00000000">
      <w:pPr>
        <w:pStyle w:val="Seznamsodrkami"/>
      </w:pPr>
      <w:r>
        <w:t>EZS: Jablotron – správa v návaznosti na bezpečnostní režim objektů (mimo rozsah kamerové GDPR dokumentace, ale s návaznými procesy).</w:t>
      </w:r>
    </w:p>
    <w:p w14:paraId="5BAED78C" w14:textId="77777777" w:rsidR="0067746A" w:rsidRDefault="00000000">
      <w:pPr>
        <w:pStyle w:val="Seznamsodrkami"/>
      </w:pPr>
      <w:r>
        <w:t>Centralizace správy a dohled: vzdálený monitoring stavu, aktualizace, správa účtů, doporučení opatření.</w:t>
      </w:r>
    </w:p>
    <w:p w14:paraId="5D90068D" w14:textId="77777777" w:rsidR="0067746A" w:rsidRDefault="0067746A"/>
    <w:p w14:paraId="79583040" w14:textId="77777777" w:rsidR="0067746A" w:rsidRDefault="00000000" w:rsidP="009A27E9">
      <w:pPr>
        <w:pStyle w:val="Nadpis1"/>
      </w:pPr>
      <w:r>
        <w:t xml:space="preserve">Role </w:t>
      </w:r>
      <w:proofErr w:type="gramStart"/>
      <w:r>
        <w:t>a</w:t>
      </w:r>
      <w:proofErr w:type="gramEnd"/>
      <w:r>
        <w:t xml:space="preserve"> odpovědnosti – princip</w:t>
      </w:r>
    </w:p>
    <w:p w14:paraId="7FB55016" w14:textId="3AA33FC1" w:rsidR="0067746A" w:rsidRDefault="00000000">
      <w:r>
        <w:t xml:space="preserve">Městys Liteň je typicky v roli správce osobních údajů (stanovuje účely a prostředky zpracování). RALKAM s.r.o. je v roli zpracovatele tehdy, pokud </w:t>
      </w:r>
      <w:r w:rsidRPr="00EA38E1">
        <w:rPr>
          <w:b/>
          <w:bCs/>
        </w:rPr>
        <w:t>má přístup</w:t>
      </w:r>
      <w:r>
        <w:t xml:space="preserve"> k živým obrazům/záznamům nebo provádí správu způsobem, kdy se k osobním údajům může dostat. V praxi se u správy kamer obvykle uzavírá zpracovatelská smlouva (DPA) dle GDPR čl. 28.</w:t>
      </w:r>
    </w:p>
    <w:p w14:paraId="69CE5C1E" w14:textId="77777777" w:rsidR="0067746A" w:rsidRDefault="00000000" w:rsidP="009A27E9">
      <w:pPr>
        <w:pStyle w:val="Nadpis1"/>
      </w:pPr>
      <w:r>
        <w:t>Podklady, které je potřeba shromáždit (checklist)</w:t>
      </w:r>
    </w:p>
    <w:p w14:paraId="2CB0DC1E" w14:textId="77777777" w:rsidR="0067746A" w:rsidRDefault="00000000">
      <w:pPr>
        <w:pStyle w:val="Seznamsodrkami"/>
      </w:pPr>
      <w:r>
        <w:t>Seznam lokací kamer + vlastníci objektů (úřad, škola, sportoviště, veřejná prostranství…).</w:t>
      </w:r>
    </w:p>
    <w:p w14:paraId="17F92FFC" w14:textId="77777777" w:rsidR="0067746A" w:rsidRDefault="00000000">
      <w:pPr>
        <w:pStyle w:val="Seznamsodrkami"/>
      </w:pPr>
      <w:r>
        <w:t>Přístupy k NVR/kamerám (kdo má účty, hesla, zda existují sdílené účty).</w:t>
      </w:r>
    </w:p>
    <w:p w14:paraId="4DB29C28" w14:textId="77777777" w:rsidR="0067746A" w:rsidRDefault="00000000">
      <w:pPr>
        <w:pStyle w:val="Seznamsodrkami"/>
      </w:pPr>
      <w:r>
        <w:t>Aktuální nastavení archivace (retence) a způsob mazání záznamu.</w:t>
      </w:r>
    </w:p>
    <w:p w14:paraId="581D7A8E" w14:textId="77777777" w:rsidR="0067746A" w:rsidRDefault="00000000">
      <w:pPr>
        <w:pStyle w:val="Seznamsodrkami"/>
      </w:pPr>
      <w:r>
        <w:t>Způsob vzdáleného přístupu (VPN / port-forward / cloud / bez vzdáleného přístupu).</w:t>
      </w:r>
    </w:p>
    <w:p w14:paraId="7DF3731F" w14:textId="77777777" w:rsidR="0067746A" w:rsidRDefault="00000000">
      <w:pPr>
        <w:pStyle w:val="Seznamsodrkami"/>
      </w:pPr>
      <w:r>
        <w:t>Historie incidentů (krádeže, vandalismus, dopravní události) – pro odůvodnění účelu a přiměřenosti.</w:t>
      </w:r>
    </w:p>
    <w:p w14:paraId="7F946EC9" w14:textId="77777777" w:rsidR="0067746A" w:rsidRDefault="00000000">
      <w:pPr>
        <w:pStyle w:val="Seznamsodrkami"/>
      </w:pPr>
      <w:r>
        <w:t>Kontaktní osoba na úřadě pro GDPR agendu (pověřenec/DPO, tajemník, IT).</w:t>
      </w:r>
    </w:p>
    <w:p w14:paraId="7C6AFF0A" w14:textId="77777777" w:rsidR="0067746A" w:rsidRDefault="00000000">
      <w:pPr>
        <w:pStyle w:val="Seznamsodrkami"/>
      </w:pPr>
      <w:r>
        <w:t>Pokud kamery používá obecní policie: potvrzení účelu a režimu používání (specifická agenda).</w:t>
      </w:r>
    </w:p>
    <w:p w14:paraId="05B2BBF1" w14:textId="77777777" w:rsidR="0067746A" w:rsidRDefault="00000000" w:rsidP="009A27E9">
      <w:pPr>
        <w:pStyle w:val="Nadpis1"/>
      </w:pPr>
      <w:proofErr w:type="spellStart"/>
      <w:r>
        <w:lastRenderedPageBreak/>
        <w:t>Kroky</w:t>
      </w:r>
      <w:proofErr w:type="spellEnd"/>
      <w:r>
        <w:t xml:space="preserve"> </w:t>
      </w:r>
      <w:proofErr w:type="spellStart"/>
      <w:r>
        <w:t>legalizace</w:t>
      </w:r>
      <w:proofErr w:type="spellEnd"/>
      <w:r>
        <w:t xml:space="preserve"> – </w:t>
      </w:r>
      <w:proofErr w:type="spellStart"/>
      <w:r>
        <w:t>přehled</w:t>
      </w:r>
      <w:proofErr w:type="spellEnd"/>
      <w:r>
        <w:t xml:space="preserve"> včetně právní opory a časových odhadů</w:t>
      </w:r>
    </w:p>
    <w:p w14:paraId="34E0BB75" w14:textId="77777777" w:rsidR="0067746A" w:rsidRDefault="00000000">
      <w:r>
        <w:t>Časy jsou orientační a počítají se standardní součinností (přístupy a podklady k dispozici).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8"/>
        <w:gridCol w:w="1936"/>
        <w:gridCol w:w="1623"/>
        <w:gridCol w:w="1623"/>
        <w:gridCol w:w="1637"/>
        <w:gridCol w:w="1711"/>
      </w:tblGrid>
      <w:tr w:rsidR="0067746A" w14:paraId="4B65E2AC" w14:textId="77777777">
        <w:tc>
          <w:tcPr>
            <w:tcW w:w="1662" w:type="dxa"/>
          </w:tcPr>
          <w:p w14:paraId="2C84461B" w14:textId="77777777" w:rsidR="0067746A" w:rsidRDefault="00000000">
            <w:r>
              <w:rPr>
                <w:b/>
              </w:rPr>
              <w:t>Krok</w:t>
            </w:r>
          </w:p>
        </w:tc>
        <w:tc>
          <w:tcPr>
            <w:tcW w:w="1662" w:type="dxa"/>
          </w:tcPr>
          <w:p w14:paraId="6982420A" w14:textId="77777777" w:rsidR="0067746A" w:rsidRDefault="00000000">
            <w:r>
              <w:rPr>
                <w:b/>
              </w:rPr>
              <w:t>Výstup</w:t>
            </w:r>
          </w:p>
        </w:tc>
        <w:tc>
          <w:tcPr>
            <w:tcW w:w="1662" w:type="dxa"/>
          </w:tcPr>
          <w:p w14:paraId="452C575E" w14:textId="77777777" w:rsidR="0067746A" w:rsidRDefault="00000000">
            <w:r>
              <w:rPr>
                <w:b/>
              </w:rPr>
              <w:t>Právní opora</w:t>
            </w:r>
          </w:p>
        </w:tc>
        <w:tc>
          <w:tcPr>
            <w:tcW w:w="1662" w:type="dxa"/>
          </w:tcPr>
          <w:p w14:paraId="512093E7" w14:textId="77777777" w:rsidR="0067746A" w:rsidRDefault="00000000">
            <w:r>
              <w:rPr>
                <w:b/>
              </w:rPr>
              <w:t>Odhad doby</w:t>
            </w:r>
          </w:p>
        </w:tc>
        <w:tc>
          <w:tcPr>
            <w:tcW w:w="1662" w:type="dxa"/>
          </w:tcPr>
          <w:p w14:paraId="69D6EE31" w14:textId="77777777" w:rsidR="0067746A" w:rsidRDefault="00000000">
            <w:r>
              <w:rPr>
                <w:b/>
              </w:rPr>
              <w:t>RALKAM</w:t>
            </w:r>
          </w:p>
        </w:tc>
        <w:tc>
          <w:tcPr>
            <w:tcW w:w="1662" w:type="dxa"/>
          </w:tcPr>
          <w:p w14:paraId="757CAF81" w14:textId="77777777" w:rsidR="0067746A" w:rsidRDefault="00000000">
            <w:r>
              <w:rPr>
                <w:b/>
              </w:rPr>
              <w:t>Liteň</w:t>
            </w:r>
          </w:p>
        </w:tc>
      </w:tr>
      <w:tr w:rsidR="0067746A" w14:paraId="1C18735D" w14:textId="77777777">
        <w:tc>
          <w:tcPr>
            <w:tcW w:w="1662" w:type="dxa"/>
          </w:tcPr>
          <w:p w14:paraId="1EB5AF3D" w14:textId="77777777" w:rsidR="0067746A" w:rsidRDefault="00000000">
            <w:r>
              <w:t>Kick-off a vymezení účelů</w:t>
            </w:r>
          </w:p>
        </w:tc>
        <w:tc>
          <w:tcPr>
            <w:tcW w:w="1662" w:type="dxa"/>
          </w:tcPr>
          <w:p w14:paraId="3B1066F7" w14:textId="77777777" w:rsidR="0067746A" w:rsidRDefault="00000000">
            <w:r>
              <w:t>Schválený účel/účely, rozsah a odpovědné osoby</w:t>
            </w:r>
          </w:p>
        </w:tc>
        <w:tc>
          <w:tcPr>
            <w:tcW w:w="1662" w:type="dxa"/>
          </w:tcPr>
          <w:p w14:paraId="7F4AE738" w14:textId="77777777" w:rsidR="0067746A" w:rsidRDefault="00000000">
            <w:r>
              <w:t>GDPR čl. 5, 6; zákon č. 128/2000 Sb.</w:t>
            </w:r>
          </w:p>
        </w:tc>
        <w:tc>
          <w:tcPr>
            <w:tcW w:w="1662" w:type="dxa"/>
          </w:tcPr>
          <w:p w14:paraId="77955935" w14:textId="77777777" w:rsidR="0067746A" w:rsidRDefault="00000000">
            <w:r>
              <w:t>1–2 h</w:t>
            </w:r>
          </w:p>
        </w:tc>
        <w:tc>
          <w:tcPr>
            <w:tcW w:w="1662" w:type="dxa"/>
          </w:tcPr>
          <w:p w14:paraId="378C4ED9" w14:textId="77777777" w:rsidR="0067746A" w:rsidRDefault="00000000">
            <w:r>
              <w:t>Návrh formulací, dotazy, zápis</w:t>
            </w:r>
          </w:p>
        </w:tc>
        <w:tc>
          <w:tcPr>
            <w:tcW w:w="1662" w:type="dxa"/>
          </w:tcPr>
          <w:p w14:paraId="1CB9B9C5" w14:textId="77777777" w:rsidR="0067746A" w:rsidRDefault="00000000">
            <w:r>
              <w:t>Rozhodnutí a schválení účelu, určení odpovědných osob</w:t>
            </w:r>
          </w:p>
        </w:tc>
      </w:tr>
      <w:tr w:rsidR="0067746A" w14:paraId="4BBF8ED9" w14:textId="77777777">
        <w:tc>
          <w:tcPr>
            <w:tcW w:w="1662" w:type="dxa"/>
          </w:tcPr>
          <w:p w14:paraId="710E847C" w14:textId="77777777" w:rsidR="0067746A" w:rsidRDefault="00000000">
            <w:r>
              <w:t>Inventura zařízení a přístupů</w:t>
            </w:r>
          </w:p>
        </w:tc>
        <w:tc>
          <w:tcPr>
            <w:tcW w:w="1662" w:type="dxa"/>
          </w:tcPr>
          <w:p w14:paraId="54FD70BF" w14:textId="77777777" w:rsidR="0067746A" w:rsidRDefault="00000000">
            <w:r>
              <w:t>Seznam kamer/NVR, lokace, přístupy, exportní místa</w:t>
            </w:r>
          </w:p>
        </w:tc>
        <w:tc>
          <w:tcPr>
            <w:tcW w:w="1662" w:type="dxa"/>
          </w:tcPr>
          <w:p w14:paraId="19DB3837" w14:textId="77777777" w:rsidR="0067746A" w:rsidRDefault="00000000">
            <w:r>
              <w:t>GDPR čl. 5(2); metodika ÚOOÚ</w:t>
            </w:r>
          </w:p>
        </w:tc>
        <w:tc>
          <w:tcPr>
            <w:tcW w:w="1662" w:type="dxa"/>
          </w:tcPr>
          <w:p w14:paraId="0A084DE1" w14:textId="77777777" w:rsidR="0067746A" w:rsidRDefault="00000000">
            <w:r>
              <w:t>0,5–1 den</w:t>
            </w:r>
          </w:p>
        </w:tc>
        <w:tc>
          <w:tcPr>
            <w:tcW w:w="1662" w:type="dxa"/>
          </w:tcPr>
          <w:p w14:paraId="7BA0778B" w14:textId="77777777" w:rsidR="0067746A" w:rsidRDefault="00000000">
            <w:r>
              <w:t>Inventura + protokol</w:t>
            </w:r>
          </w:p>
        </w:tc>
        <w:tc>
          <w:tcPr>
            <w:tcW w:w="1662" w:type="dxa"/>
          </w:tcPr>
          <w:p w14:paraId="56170249" w14:textId="77777777" w:rsidR="0067746A" w:rsidRDefault="00000000">
            <w:r>
              <w:t>Zpřístupní lokality, doplní informace</w:t>
            </w:r>
          </w:p>
        </w:tc>
      </w:tr>
      <w:tr w:rsidR="0067746A" w14:paraId="2116BDEE" w14:textId="77777777">
        <w:tc>
          <w:tcPr>
            <w:tcW w:w="1662" w:type="dxa"/>
          </w:tcPr>
          <w:p w14:paraId="0ED7FCFE" w14:textId="77777777" w:rsidR="0067746A" w:rsidRDefault="00000000">
            <w:r>
              <w:t>Mapa záběrů a minimalizace</w:t>
            </w:r>
          </w:p>
        </w:tc>
        <w:tc>
          <w:tcPr>
            <w:tcW w:w="1662" w:type="dxa"/>
          </w:tcPr>
          <w:p w14:paraId="0F114DCE" w14:textId="77777777" w:rsidR="0067746A" w:rsidRDefault="00000000">
            <w:r>
              <w:t>Mapa kamer + snímky záběrů, vyznačené zóny</w:t>
            </w:r>
          </w:p>
        </w:tc>
        <w:tc>
          <w:tcPr>
            <w:tcW w:w="1662" w:type="dxa"/>
          </w:tcPr>
          <w:p w14:paraId="25E28DC9" w14:textId="77777777" w:rsidR="0067746A" w:rsidRDefault="00000000">
            <w:r>
              <w:t>GDPR čl. 5(1)(c), 25</w:t>
            </w:r>
          </w:p>
        </w:tc>
        <w:tc>
          <w:tcPr>
            <w:tcW w:w="1662" w:type="dxa"/>
          </w:tcPr>
          <w:p w14:paraId="7F662977" w14:textId="77777777" w:rsidR="0067746A" w:rsidRDefault="00000000">
            <w:r>
              <w:t>0,5 dne</w:t>
            </w:r>
          </w:p>
        </w:tc>
        <w:tc>
          <w:tcPr>
            <w:tcW w:w="1662" w:type="dxa"/>
          </w:tcPr>
          <w:p w14:paraId="0D51A515" w14:textId="77777777" w:rsidR="0067746A" w:rsidRDefault="00000000">
            <w:r>
              <w:t>Snímky, návrh úprav, privacy masky</w:t>
            </w:r>
          </w:p>
        </w:tc>
        <w:tc>
          <w:tcPr>
            <w:tcW w:w="1662" w:type="dxa"/>
          </w:tcPr>
          <w:p w14:paraId="1036CB02" w14:textId="77777777" w:rsidR="0067746A" w:rsidRDefault="00000000">
            <w:r>
              <w:t>Schválí úpravy záběrů</w:t>
            </w:r>
          </w:p>
        </w:tc>
      </w:tr>
      <w:tr w:rsidR="0067746A" w14:paraId="06F8FC69" w14:textId="77777777">
        <w:tc>
          <w:tcPr>
            <w:tcW w:w="1662" w:type="dxa"/>
          </w:tcPr>
          <w:p w14:paraId="008121C4" w14:textId="77777777" w:rsidR="0067746A" w:rsidRDefault="00000000">
            <w:r>
              <w:t>Retence a automatické mazání</w:t>
            </w:r>
          </w:p>
        </w:tc>
        <w:tc>
          <w:tcPr>
            <w:tcW w:w="1662" w:type="dxa"/>
          </w:tcPr>
          <w:p w14:paraId="74F9088F" w14:textId="77777777" w:rsidR="0067746A" w:rsidRDefault="00000000">
            <w:r>
              <w:t>Nastavená doba uchování + pravidlo výmazu</w:t>
            </w:r>
          </w:p>
        </w:tc>
        <w:tc>
          <w:tcPr>
            <w:tcW w:w="1662" w:type="dxa"/>
          </w:tcPr>
          <w:p w14:paraId="10CA442C" w14:textId="77777777" w:rsidR="0067746A" w:rsidRDefault="00000000">
            <w:r>
              <w:t>GDPR čl. 5(1)(e)</w:t>
            </w:r>
          </w:p>
        </w:tc>
        <w:tc>
          <w:tcPr>
            <w:tcW w:w="1662" w:type="dxa"/>
          </w:tcPr>
          <w:p w14:paraId="3AA6127E" w14:textId="77777777" w:rsidR="0067746A" w:rsidRDefault="00000000">
            <w:r>
              <w:t>1–2 h</w:t>
            </w:r>
          </w:p>
        </w:tc>
        <w:tc>
          <w:tcPr>
            <w:tcW w:w="1662" w:type="dxa"/>
          </w:tcPr>
          <w:p w14:paraId="102042B2" w14:textId="77777777" w:rsidR="0067746A" w:rsidRDefault="00000000">
            <w:r>
              <w:t>Konfigurace retence, ověření</w:t>
            </w:r>
          </w:p>
        </w:tc>
        <w:tc>
          <w:tcPr>
            <w:tcW w:w="1662" w:type="dxa"/>
          </w:tcPr>
          <w:p w14:paraId="40AB4EC0" w14:textId="77777777" w:rsidR="0067746A" w:rsidRDefault="00000000">
            <w:r>
              <w:t>Schválí délku uchování</w:t>
            </w:r>
          </w:p>
        </w:tc>
      </w:tr>
      <w:tr w:rsidR="0067746A" w14:paraId="6C8A73BD" w14:textId="77777777">
        <w:tc>
          <w:tcPr>
            <w:tcW w:w="1662" w:type="dxa"/>
          </w:tcPr>
          <w:p w14:paraId="18F807C3" w14:textId="77777777" w:rsidR="0067746A" w:rsidRDefault="00000000">
            <w:r>
              <w:t>Zabezpečení a správa přístupů</w:t>
            </w:r>
          </w:p>
        </w:tc>
        <w:tc>
          <w:tcPr>
            <w:tcW w:w="1662" w:type="dxa"/>
          </w:tcPr>
          <w:p w14:paraId="7E4E7F7B" w14:textId="77777777" w:rsidR="0067746A" w:rsidRDefault="00000000">
            <w:r>
              <w:t>Role, hesla, logy, bezpečný vzdálený přístup</w:t>
            </w:r>
          </w:p>
        </w:tc>
        <w:tc>
          <w:tcPr>
            <w:tcW w:w="1662" w:type="dxa"/>
          </w:tcPr>
          <w:p w14:paraId="247D8201" w14:textId="77777777" w:rsidR="0067746A" w:rsidRDefault="00000000">
            <w:r>
              <w:t>GDPR čl. 32</w:t>
            </w:r>
          </w:p>
        </w:tc>
        <w:tc>
          <w:tcPr>
            <w:tcW w:w="1662" w:type="dxa"/>
          </w:tcPr>
          <w:p w14:paraId="7DF11EA0" w14:textId="77777777" w:rsidR="0067746A" w:rsidRDefault="00000000">
            <w:r>
              <w:t>0,5–1 den</w:t>
            </w:r>
          </w:p>
        </w:tc>
        <w:tc>
          <w:tcPr>
            <w:tcW w:w="1662" w:type="dxa"/>
          </w:tcPr>
          <w:p w14:paraId="2630DE28" w14:textId="77777777" w:rsidR="0067746A" w:rsidRDefault="00000000">
            <w:r>
              <w:t>Změny účtů, VPN/2FA dle možností, logování</w:t>
            </w:r>
          </w:p>
        </w:tc>
        <w:tc>
          <w:tcPr>
            <w:tcW w:w="1662" w:type="dxa"/>
          </w:tcPr>
          <w:p w14:paraId="3BC76C17" w14:textId="77777777" w:rsidR="0067746A" w:rsidRDefault="00000000">
            <w:r>
              <w:t>Určí oprávněné osoby</w:t>
            </w:r>
          </w:p>
        </w:tc>
      </w:tr>
      <w:tr w:rsidR="0067746A" w14:paraId="5903A268" w14:textId="77777777">
        <w:tc>
          <w:tcPr>
            <w:tcW w:w="1662" w:type="dxa"/>
          </w:tcPr>
          <w:p w14:paraId="1686FB25" w14:textId="77777777" w:rsidR="0067746A" w:rsidRDefault="00000000">
            <w:r>
              <w:t>Informační povinnost (cedule + web)</w:t>
            </w:r>
          </w:p>
        </w:tc>
        <w:tc>
          <w:tcPr>
            <w:tcW w:w="1662" w:type="dxa"/>
          </w:tcPr>
          <w:p w14:paraId="535D7A0E" w14:textId="77777777" w:rsidR="0067746A" w:rsidRDefault="00000000">
            <w:r>
              <w:t>Cedule/piktogramy + rozšířená informace na webu</w:t>
            </w:r>
          </w:p>
        </w:tc>
        <w:tc>
          <w:tcPr>
            <w:tcW w:w="1662" w:type="dxa"/>
          </w:tcPr>
          <w:p w14:paraId="44204D18" w14:textId="77777777" w:rsidR="0067746A" w:rsidRDefault="00000000">
            <w:r>
              <w:t>GDPR čl. 13; metodika ÚOOÚ</w:t>
            </w:r>
          </w:p>
        </w:tc>
        <w:tc>
          <w:tcPr>
            <w:tcW w:w="1662" w:type="dxa"/>
          </w:tcPr>
          <w:p w14:paraId="263A5BAD" w14:textId="77777777" w:rsidR="0067746A" w:rsidRDefault="00000000">
            <w:r>
              <w:t>2–4 h (+ instalace)</w:t>
            </w:r>
          </w:p>
        </w:tc>
        <w:tc>
          <w:tcPr>
            <w:tcW w:w="1662" w:type="dxa"/>
          </w:tcPr>
          <w:p w14:paraId="27DBBA0A" w14:textId="77777777" w:rsidR="0067746A" w:rsidRDefault="00000000">
            <w:r>
              <w:t>Návrh textů a šablon</w:t>
            </w:r>
          </w:p>
        </w:tc>
        <w:tc>
          <w:tcPr>
            <w:tcW w:w="1662" w:type="dxa"/>
          </w:tcPr>
          <w:p w14:paraId="337CE255" w14:textId="77777777" w:rsidR="0067746A" w:rsidRDefault="00000000">
            <w:r>
              <w:t>Zveřejní na webu, umístí cedule</w:t>
            </w:r>
          </w:p>
        </w:tc>
      </w:tr>
      <w:tr w:rsidR="0067746A" w14:paraId="2B561EED" w14:textId="77777777">
        <w:tc>
          <w:tcPr>
            <w:tcW w:w="1662" w:type="dxa"/>
          </w:tcPr>
          <w:p w14:paraId="7B7A4D37" w14:textId="77777777" w:rsidR="0067746A" w:rsidRDefault="00000000">
            <w:r>
              <w:t>RoPA (záznam o zpracování)</w:t>
            </w:r>
          </w:p>
        </w:tc>
        <w:tc>
          <w:tcPr>
            <w:tcW w:w="1662" w:type="dxa"/>
          </w:tcPr>
          <w:p w14:paraId="1DF1243A" w14:textId="77777777" w:rsidR="0067746A" w:rsidRDefault="00000000">
            <w:r>
              <w:t>Vyplněný záznam o činnosti zpracování</w:t>
            </w:r>
          </w:p>
        </w:tc>
        <w:tc>
          <w:tcPr>
            <w:tcW w:w="1662" w:type="dxa"/>
          </w:tcPr>
          <w:p w14:paraId="4707989E" w14:textId="77777777" w:rsidR="0067746A" w:rsidRDefault="00000000">
            <w:r>
              <w:t>GDPR čl. 30</w:t>
            </w:r>
          </w:p>
        </w:tc>
        <w:tc>
          <w:tcPr>
            <w:tcW w:w="1662" w:type="dxa"/>
          </w:tcPr>
          <w:p w14:paraId="0976AD2F" w14:textId="77777777" w:rsidR="0067746A" w:rsidRDefault="00000000">
            <w:r>
              <w:t>2–3 h</w:t>
            </w:r>
          </w:p>
        </w:tc>
        <w:tc>
          <w:tcPr>
            <w:tcW w:w="1662" w:type="dxa"/>
          </w:tcPr>
          <w:p w14:paraId="28DE9800" w14:textId="77777777" w:rsidR="0067746A" w:rsidRDefault="00000000">
            <w:r>
              <w:t>Vyplní technické části a opatření</w:t>
            </w:r>
          </w:p>
        </w:tc>
        <w:tc>
          <w:tcPr>
            <w:tcW w:w="1662" w:type="dxa"/>
          </w:tcPr>
          <w:p w14:paraId="7E7A0D1D" w14:textId="77777777" w:rsidR="0067746A" w:rsidRDefault="00000000">
            <w:r>
              <w:t>Uloží a doplní organizační údaje</w:t>
            </w:r>
          </w:p>
        </w:tc>
      </w:tr>
      <w:tr w:rsidR="0067746A" w14:paraId="30D4AE86" w14:textId="77777777">
        <w:tc>
          <w:tcPr>
            <w:tcW w:w="1662" w:type="dxa"/>
          </w:tcPr>
          <w:p w14:paraId="21ED3AA6" w14:textId="77777777" w:rsidR="0067746A" w:rsidRDefault="00000000">
            <w:r>
              <w:t>DPIA</w:t>
            </w:r>
          </w:p>
        </w:tc>
        <w:tc>
          <w:tcPr>
            <w:tcW w:w="1662" w:type="dxa"/>
          </w:tcPr>
          <w:p w14:paraId="24EFAFE6" w14:textId="77777777" w:rsidR="0067746A" w:rsidRDefault="00000000">
            <w:r>
              <w:t>DPIA včetně rizik a opatření</w:t>
            </w:r>
          </w:p>
        </w:tc>
        <w:tc>
          <w:tcPr>
            <w:tcW w:w="1662" w:type="dxa"/>
          </w:tcPr>
          <w:p w14:paraId="1A3BC9DF" w14:textId="77777777" w:rsidR="0067746A" w:rsidRDefault="00000000">
            <w:r>
              <w:t>GDPR čl. 35</w:t>
            </w:r>
          </w:p>
        </w:tc>
        <w:tc>
          <w:tcPr>
            <w:tcW w:w="1662" w:type="dxa"/>
          </w:tcPr>
          <w:p w14:paraId="02BC3626" w14:textId="77777777" w:rsidR="0067746A" w:rsidRDefault="00000000">
            <w:r>
              <w:t>0,5–1 den</w:t>
            </w:r>
          </w:p>
        </w:tc>
        <w:tc>
          <w:tcPr>
            <w:tcW w:w="1662" w:type="dxa"/>
          </w:tcPr>
          <w:p w14:paraId="097603E2" w14:textId="77777777" w:rsidR="0067746A" w:rsidRDefault="00000000">
            <w:r>
              <w:t>Draft DPIA + návrh TOMs</w:t>
            </w:r>
          </w:p>
        </w:tc>
        <w:tc>
          <w:tcPr>
            <w:tcW w:w="1662" w:type="dxa"/>
          </w:tcPr>
          <w:p w14:paraId="0F7FB1CD" w14:textId="77777777" w:rsidR="0067746A" w:rsidRDefault="00000000">
            <w:r>
              <w:t>Schválí (případně s DPO/právníkem)</w:t>
            </w:r>
          </w:p>
        </w:tc>
      </w:tr>
      <w:tr w:rsidR="0067746A" w14:paraId="7CC4801D" w14:textId="77777777">
        <w:tc>
          <w:tcPr>
            <w:tcW w:w="1662" w:type="dxa"/>
          </w:tcPr>
          <w:p w14:paraId="6A3829F3" w14:textId="77777777" w:rsidR="0067746A" w:rsidRDefault="00000000">
            <w:r>
              <w:t>DPA (zpracovatelská smlouva)</w:t>
            </w:r>
          </w:p>
        </w:tc>
        <w:tc>
          <w:tcPr>
            <w:tcW w:w="1662" w:type="dxa"/>
          </w:tcPr>
          <w:p w14:paraId="07AE3A9E" w14:textId="77777777" w:rsidR="0067746A" w:rsidRDefault="00000000">
            <w:r>
              <w:t>DPA dle GDPR čl. 28</w:t>
            </w:r>
          </w:p>
        </w:tc>
        <w:tc>
          <w:tcPr>
            <w:tcW w:w="1662" w:type="dxa"/>
          </w:tcPr>
          <w:p w14:paraId="420B6769" w14:textId="77777777" w:rsidR="0067746A" w:rsidRDefault="00000000">
            <w:r>
              <w:t>GDPR čl. 28</w:t>
            </w:r>
          </w:p>
        </w:tc>
        <w:tc>
          <w:tcPr>
            <w:tcW w:w="1662" w:type="dxa"/>
          </w:tcPr>
          <w:p w14:paraId="4A8B00D5" w14:textId="77777777" w:rsidR="0067746A" w:rsidRDefault="00000000">
            <w:r>
              <w:t>1–2 h</w:t>
            </w:r>
          </w:p>
        </w:tc>
        <w:tc>
          <w:tcPr>
            <w:tcW w:w="1662" w:type="dxa"/>
          </w:tcPr>
          <w:p w14:paraId="51ABD57A" w14:textId="77777777" w:rsidR="0067746A" w:rsidRDefault="00000000">
            <w:r>
              <w:t>Návrh DPA + TOMs</w:t>
            </w:r>
          </w:p>
        </w:tc>
        <w:tc>
          <w:tcPr>
            <w:tcW w:w="1662" w:type="dxa"/>
          </w:tcPr>
          <w:p w14:paraId="48298AF4" w14:textId="77777777" w:rsidR="0067746A" w:rsidRDefault="00000000">
            <w:r>
              <w:t>Podepíše jako správce</w:t>
            </w:r>
          </w:p>
        </w:tc>
      </w:tr>
      <w:tr w:rsidR="0067746A" w14:paraId="15357718" w14:textId="77777777">
        <w:tc>
          <w:tcPr>
            <w:tcW w:w="1662" w:type="dxa"/>
          </w:tcPr>
          <w:p w14:paraId="1973D1B2" w14:textId="77777777" w:rsidR="0067746A" w:rsidRDefault="00000000">
            <w:r>
              <w:t>Interní směrnice a procesy</w:t>
            </w:r>
          </w:p>
        </w:tc>
        <w:tc>
          <w:tcPr>
            <w:tcW w:w="1662" w:type="dxa"/>
          </w:tcPr>
          <w:p w14:paraId="0B406891" w14:textId="77777777" w:rsidR="0067746A" w:rsidRDefault="00000000">
            <w:r>
              <w:t>Směrnice: přístup, export, evidence incidentů</w:t>
            </w:r>
          </w:p>
        </w:tc>
        <w:tc>
          <w:tcPr>
            <w:tcW w:w="1662" w:type="dxa"/>
          </w:tcPr>
          <w:p w14:paraId="40F8406B" w14:textId="77777777" w:rsidR="0067746A" w:rsidRDefault="00000000">
            <w:r>
              <w:t>GDPR čl. 24, 32; metodika ÚOOÚ</w:t>
            </w:r>
          </w:p>
        </w:tc>
        <w:tc>
          <w:tcPr>
            <w:tcW w:w="1662" w:type="dxa"/>
          </w:tcPr>
          <w:p w14:paraId="0ECC1620" w14:textId="77777777" w:rsidR="0067746A" w:rsidRDefault="00000000">
            <w:r>
              <w:t>0,5–1 den</w:t>
            </w:r>
          </w:p>
        </w:tc>
        <w:tc>
          <w:tcPr>
            <w:tcW w:w="1662" w:type="dxa"/>
          </w:tcPr>
          <w:p w14:paraId="46798784" w14:textId="77777777" w:rsidR="0067746A" w:rsidRDefault="00000000">
            <w:r>
              <w:t>Šablona směrnice + proces exportu</w:t>
            </w:r>
          </w:p>
        </w:tc>
        <w:tc>
          <w:tcPr>
            <w:tcW w:w="1662" w:type="dxa"/>
          </w:tcPr>
          <w:p w14:paraId="3F50AE24" w14:textId="77777777" w:rsidR="0067746A" w:rsidRDefault="00000000">
            <w:r>
              <w:t>Schválí interně, určí odpovědné osoby</w:t>
            </w:r>
          </w:p>
        </w:tc>
      </w:tr>
      <w:tr w:rsidR="0067746A" w14:paraId="2FADE074" w14:textId="77777777">
        <w:tc>
          <w:tcPr>
            <w:tcW w:w="1662" w:type="dxa"/>
          </w:tcPr>
          <w:p w14:paraId="3F26894B" w14:textId="77777777" w:rsidR="0067746A" w:rsidRDefault="00000000">
            <w:r>
              <w:t>Školení oprávněných osob</w:t>
            </w:r>
          </w:p>
        </w:tc>
        <w:tc>
          <w:tcPr>
            <w:tcW w:w="1662" w:type="dxa"/>
          </w:tcPr>
          <w:p w14:paraId="446DD737" w14:textId="77777777" w:rsidR="0067746A" w:rsidRDefault="00000000">
            <w:r>
              <w:t>Školení + prezenční listina</w:t>
            </w:r>
          </w:p>
        </w:tc>
        <w:tc>
          <w:tcPr>
            <w:tcW w:w="1662" w:type="dxa"/>
          </w:tcPr>
          <w:p w14:paraId="44E63212" w14:textId="77777777" w:rsidR="0067746A" w:rsidRDefault="00000000">
            <w:r>
              <w:t>GDPR čl. 32</w:t>
            </w:r>
          </w:p>
        </w:tc>
        <w:tc>
          <w:tcPr>
            <w:tcW w:w="1662" w:type="dxa"/>
          </w:tcPr>
          <w:p w14:paraId="4E1BB541" w14:textId="77777777" w:rsidR="0067746A" w:rsidRDefault="00000000">
            <w:r>
              <w:t>1–2 h</w:t>
            </w:r>
          </w:p>
        </w:tc>
        <w:tc>
          <w:tcPr>
            <w:tcW w:w="1662" w:type="dxa"/>
          </w:tcPr>
          <w:p w14:paraId="18055ADA" w14:textId="77777777" w:rsidR="0067746A" w:rsidRDefault="00000000">
            <w:r>
              <w:t>Provede školení, předá materiály</w:t>
            </w:r>
          </w:p>
        </w:tc>
        <w:tc>
          <w:tcPr>
            <w:tcW w:w="1662" w:type="dxa"/>
          </w:tcPr>
          <w:p w14:paraId="207B27AD" w14:textId="77777777" w:rsidR="0067746A" w:rsidRDefault="00000000">
            <w:r>
              <w:t>Zajistí účast oprávněných osob</w:t>
            </w:r>
          </w:p>
        </w:tc>
      </w:tr>
      <w:tr w:rsidR="0067746A" w14:paraId="08B4F489" w14:textId="77777777">
        <w:tc>
          <w:tcPr>
            <w:tcW w:w="1662" w:type="dxa"/>
          </w:tcPr>
          <w:p w14:paraId="3C889C5B" w14:textId="77777777" w:rsidR="0067746A" w:rsidRDefault="00000000">
            <w:r>
              <w:t>Závěrečný protokol</w:t>
            </w:r>
          </w:p>
        </w:tc>
        <w:tc>
          <w:tcPr>
            <w:tcW w:w="1662" w:type="dxa"/>
          </w:tcPr>
          <w:p w14:paraId="5FE31D35" w14:textId="77777777" w:rsidR="0067746A" w:rsidRDefault="00000000">
            <w:r>
              <w:t>Předávací protokol + checklist souladu</w:t>
            </w:r>
          </w:p>
        </w:tc>
        <w:tc>
          <w:tcPr>
            <w:tcW w:w="1662" w:type="dxa"/>
          </w:tcPr>
          <w:p w14:paraId="26E46567" w14:textId="77777777" w:rsidR="0067746A" w:rsidRDefault="00000000">
            <w:r>
              <w:t>GDPR čl. 5(2)</w:t>
            </w:r>
          </w:p>
        </w:tc>
        <w:tc>
          <w:tcPr>
            <w:tcW w:w="1662" w:type="dxa"/>
          </w:tcPr>
          <w:p w14:paraId="2312F085" w14:textId="77777777" w:rsidR="0067746A" w:rsidRDefault="00000000">
            <w:r>
              <w:t>1–2 h</w:t>
            </w:r>
          </w:p>
        </w:tc>
        <w:tc>
          <w:tcPr>
            <w:tcW w:w="1662" w:type="dxa"/>
          </w:tcPr>
          <w:p w14:paraId="28A1D876" w14:textId="77777777" w:rsidR="0067746A" w:rsidRDefault="00000000">
            <w:r>
              <w:t>Závěrečný checklist, protokol</w:t>
            </w:r>
          </w:p>
        </w:tc>
        <w:tc>
          <w:tcPr>
            <w:tcW w:w="1662" w:type="dxa"/>
          </w:tcPr>
          <w:p w14:paraId="63F9FEE8" w14:textId="77777777" w:rsidR="0067746A" w:rsidRDefault="00000000">
            <w:r>
              <w:t>Převezme a uloží dokumentaci</w:t>
            </w:r>
          </w:p>
        </w:tc>
      </w:tr>
    </w:tbl>
    <w:p w14:paraId="2115CE9D" w14:textId="77777777" w:rsidR="0067746A" w:rsidRDefault="0067746A"/>
    <w:p w14:paraId="5CA42244" w14:textId="77777777" w:rsidR="0067746A" w:rsidRDefault="00000000" w:rsidP="009A27E9">
      <w:pPr>
        <w:pStyle w:val="Nadpis1"/>
      </w:pPr>
      <w:r>
        <w:lastRenderedPageBreak/>
        <w:t>Orientační harmonogram</w:t>
      </w:r>
    </w:p>
    <w:p w14:paraId="1FC3849D" w14:textId="77777777" w:rsidR="0067746A" w:rsidRDefault="00000000">
      <w:r>
        <w:t>Týden 1: kick-off, inventura, mapa záběrů, retence, základní zabezpečení.</w:t>
      </w:r>
      <w:r>
        <w:br/>
        <w:t>Týden 2: informační povinnost, RoPA, DPIA, DPA.</w:t>
      </w:r>
      <w:r>
        <w:br/>
        <w:t>Týden 3 (volitelné): směrnice, školení, finální protokol.</w:t>
      </w:r>
      <w:r>
        <w:br/>
        <w:t>Při připravených přístupech lze zkrátit; při složité infrastruktuře se může prodloužit.</w:t>
      </w:r>
    </w:p>
    <w:p w14:paraId="2AC342D1" w14:textId="77777777" w:rsidR="0067746A" w:rsidRDefault="0067746A"/>
    <w:p w14:paraId="1FE72637" w14:textId="77777777" w:rsidR="0067746A" w:rsidRDefault="00000000" w:rsidP="009A27E9">
      <w:pPr>
        <w:pStyle w:val="Nadpis1"/>
      </w:pPr>
      <w:r>
        <w:t>Výstupy RALKAM</w:t>
      </w:r>
    </w:p>
    <w:p w14:paraId="01B1E11A" w14:textId="77777777" w:rsidR="0067746A" w:rsidRDefault="00000000">
      <w:pPr>
        <w:pStyle w:val="Seznamsodrkami"/>
      </w:pPr>
      <w:r>
        <w:t>Inventurní protokol zařízení a přístupů.</w:t>
      </w:r>
    </w:p>
    <w:p w14:paraId="2015631C" w14:textId="77777777" w:rsidR="0067746A" w:rsidRDefault="00000000">
      <w:pPr>
        <w:pStyle w:val="Seznamsodrkami"/>
      </w:pPr>
      <w:r>
        <w:t>Mapa kamer a záběrů (včetně návrhů minimalizace / privacy mask).</w:t>
      </w:r>
    </w:p>
    <w:p w14:paraId="6F87F9A5" w14:textId="77777777" w:rsidR="0067746A" w:rsidRDefault="00000000">
      <w:pPr>
        <w:pStyle w:val="Seznamsodrkami"/>
      </w:pPr>
      <w:r>
        <w:t>Protokol nastavení retence/mazání.</w:t>
      </w:r>
    </w:p>
    <w:p w14:paraId="4E8122EE" w14:textId="77777777" w:rsidR="0067746A" w:rsidRDefault="00000000">
      <w:pPr>
        <w:pStyle w:val="Seznamsodrkami"/>
      </w:pPr>
      <w:r>
        <w:t>Návrh textů cedulí a podklad pro web obce.</w:t>
      </w:r>
    </w:p>
    <w:p w14:paraId="4B25E531" w14:textId="77777777" w:rsidR="0067746A" w:rsidRDefault="00000000">
      <w:pPr>
        <w:pStyle w:val="Seznamsodrkami"/>
      </w:pPr>
      <w:r>
        <w:t>Draft RoPA (technická část) a draft DPIA (včetně opatření).</w:t>
      </w:r>
    </w:p>
    <w:p w14:paraId="07D675C0" w14:textId="77777777" w:rsidR="0067746A" w:rsidRDefault="00000000">
      <w:pPr>
        <w:pStyle w:val="Seznamsodrkami"/>
      </w:pPr>
      <w:r>
        <w:t>Návrh DPA dle GDPR čl. 28 + přehled technických a organizačních opatření (TOMs).</w:t>
      </w:r>
    </w:p>
    <w:p w14:paraId="496FFE46" w14:textId="77777777" w:rsidR="0067746A" w:rsidRDefault="00000000">
      <w:pPr>
        <w:pStyle w:val="Seznamsodrkami"/>
      </w:pPr>
      <w:r>
        <w:t>Šablona interní směrnice + proces exportu a evidence incidentů.</w:t>
      </w:r>
    </w:p>
    <w:p w14:paraId="687A8DC2" w14:textId="77777777" w:rsidR="0067746A" w:rsidRDefault="00000000">
      <w:pPr>
        <w:pStyle w:val="Seznamsodrkami"/>
      </w:pPr>
      <w:r>
        <w:t>Závěrečný předávací protokol a checklist souladu.</w:t>
      </w:r>
    </w:p>
    <w:p w14:paraId="409D2C82" w14:textId="77777777" w:rsidR="0067746A" w:rsidRDefault="0067746A"/>
    <w:p w14:paraId="68C159AE" w14:textId="77777777" w:rsidR="0067746A" w:rsidRDefault="00000000" w:rsidP="009A27E9">
      <w:pPr>
        <w:pStyle w:val="Nadpis1"/>
      </w:pPr>
      <w:r>
        <w:t>Součinnost Městyse Liteň</w:t>
      </w:r>
    </w:p>
    <w:p w14:paraId="5C9A5BF9" w14:textId="77777777" w:rsidR="0067746A" w:rsidRDefault="00000000">
      <w:pPr>
        <w:pStyle w:val="Seznamsodrkami"/>
      </w:pPr>
      <w:r>
        <w:t>Schválení účelů, rozsahu a lokací kamer.</w:t>
      </w:r>
    </w:p>
    <w:p w14:paraId="28C751A6" w14:textId="77777777" w:rsidR="0067746A" w:rsidRDefault="00000000">
      <w:pPr>
        <w:pStyle w:val="Seznamsodrkami"/>
      </w:pPr>
      <w:r>
        <w:t>Zajištění přístupů a součinnost při inventuře.</w:t>
      </w:r>
    </w:p>
    <w:p w14:paraId="01942041" w14:textId="77777777" w:rsidR="0067746A" w:rsidRDefault="00000000">
      <w:pPr>
        <w:pStyle w:val="Seznamsodrkami"/>
      </w:pPr>
      <w:r>
        <w:t>Určení oprávněných osob a schválení pravidel přístupů.</w:t>
      </w:r>
    </w:p>
    <w:p w14:paraId="2AA61403" w14:textId="77777777" w:rsidR="0067746A" w:rsidRDefault="00000000">
      <w:pPr>
        <w:pStyle w:val="Seznamsodrkami"/>
      </w:pPr>
      <w:r>
        <w:t>Zveřejnění rozšířené informace na webu + umístění cedulí.</w:t>
      </w:r>
    </w:p>
    <w:p w14:paraId="405A8BFC" w14:textId="77777777" w:rsidR="0067746A" w:rsidRDefault="00000000">
      <w:pPr>
        <w:pStyle w:val="Seznamsodrkami"/>
      </w:pPr>
      <w:r>
        <w:t>Schválení DPIA/RoPA a podpis DPA (pokud bude relevantní).</w:t>
      </w:r>
    </w:p>
    <w:p w14:paraId="6CB9202B" w14:textId="77777777" w:rsidR="0067746A" w:rsidRDefault="00000000">
      <w:pPr>
        <w:pStyle w:val="Seznamsodrkami"/>
      </w:pPr>
      <w:r>
        <w:t>Zajištění účasti na školení a interní schválení směrnice.</w:t>
      </w:r>
    </w:p>
    <w:p w14:paraId="1513FD12" w14:textId="77777777" w:rsidR="0067746A" w:rsidRDefault="0067746A"/>
    <w:p w14:paraId="3AE0614C" w14:textId="77777777" w:rsidR="0067746A" w:rsidRDefault="00000000">
      <w:r>
        <w:t>Vypracoval: RALKAM s.r.o. | Datum: 12.02.2026</w:t>
      </w:r>
    </w:p>
    <w:sectPr w:rsidR="0067746A" w:rsidSect="00034616">
      <w:headerReference w:type="default" r:id="rId8"/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7621" w14:textId="77777777" w:rsidR="007E11D0" w:rsidRDefault="007E11D0">
      <w:pPr>
        <w:spacing w:after="0" w:line="240" w:lineRule="auto"/>
      </w:pPr>
      <w:r>
        <w:separator/>
      </w:r>
    </w:p>
  </w:endnote>
  <w:endnote w:type="continuationSeparator" w:id="0">
    <w:p w14:paraId="24B639EF" w14:textId="77777777" w:rsidR="007E11D0" w:rsidRDefault="007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6924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23C0E7" w14:textId="755E085A" w:rsidR="00862B38" w:rsidRDefault="00862B38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BACEA6" w14:textId="77777777" w:rsidR="009A27E9" w:rsidRDefault="009A27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1CE6" w14:textId="77777777" w:rsidR="007E11D0" w:rsidRDefault="007E11D0">
      <w:pPr>
        <w:spacing w:after="0" w:line="240" w:lineRule="auto"/>
      </w:pPr>
      <w:r>
        <w:separator/>
      </w:r>
    </w:p>
  </w:footnote>
  <w:footnote w:type="continuationSeparator" w:id="0">
    <w:p w14:paraId="7D071AEB" w14:textId="77777777" w:rsidR="007E11D0" w:rsidRDefault="007E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819"/>
      <w:gridCol w:w="4819"/>
    </w:tblGrid>
    <w:tr w:rsidR="00EA38E1" w14:paraId="77B58560" w14:textId="77777777" w:rsidTr="00804322">
      <w:tc>
        <w:tcPr>
          <w:tcW w:w="4819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370FA33" w14:textId="113DB848" w:rsidR="00EA38E1" w:rsidRDefault="00EA38E1" w:rsidP="00EA38E1"/>
      </w:tc>
      <w:tc>
        <w:tcPr>
          <w:tcW w:w="4819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3B5FBB" w14:textId="77777777" w:rsidR="00EA38E1" w:rsidRDefault="00EA38E1" w:rsidP="00EA38E1">
          <w:pPr>
            <w:spacing w:after="0" w:line="240" w:lineRule="auto"/>
            <w:jc w:val="right"/>
          </w:pPr>
          <w:r>
            <w:rPr>
              <w:b/>
              <w:sz w:val="24"/>
            </w:rPr>
            <w:t xml:space="preserve">RALKAM </w:t>
          </w:r>
          <w:proofErr w:type="spellStart"/>
          <w:r>
            <w:rPr>
              <w:b/>
              <w:sz w:val="24"/>
            </w:rPr>
            <w:t>s.r.o.</w:t>
          </w:r>
          <w:proofErr w:type="spellEnd"/>
        </w:p>
        <w:p w14:paraId="00D43D50" w14:textId="77777777" w:rsidR="00EA38E1" w:rsidRDefault="00EA38E1" w:rsidP="00EA38E1">
          <w:pPr>
            <w:spacing w:after="0" w:line="240" w:lineRule="auto"/>
            <w:jc w:val="right"/>
          </w:pPr>
          <w:proofErr w:type="spellStart"/>
          <w:r>
            <w:rPr>
              <w:sz w:val="18"/>
            </w:rPr>
            <w:t>Kloboučnická</w:t>
          </w:r>
          <w:proofErr w:type="spellEnd"/>
          <w:r>
            <w:rPr>
              <w:sz w:val="18"/>
            </w:rPr>
            <w:t xml:space="preserve"> 1735/26, 140 00 Praha 4 – </w:t>
          </w:r>
          <w:proofErr w:type="spellStart"/>
          <w:r>
            <w:rPr>
              <w:sz w:val="18"/>
            </w:rPr>
            <w:t>Nusle</w:t>
          </w:r>
          <w:proofErr w:type="spellEnd"/>
          <w:r>
            <w:rPr>
              <w:sz w:val="18"/>
            </w:rPr>
            <w:t xml:space="preserve"> | IČO: 17516781</w:t>
          </w:r>
        </w:p>
        <w:p w14:paraId="6940D844" w14:textId="77777777" w:rsidR="00EA38E1" w:rsidRDefault="00EA38E1" w:rsidP="00EA38E1">
          <w:pPr>
            <w:spacing w:after="0" w:line="240" w:lineRule="auto"/>
            <w:jc w:val="right"/>
          </w:pPr>
          <w:r>
            <w:rPr>
              <w:sz w:val="18"/>
            </w:rPr>
            <w:t>e-mail: nohynek@ralkam.cz | tel.: +420607753102</w:t>
          </w:r>
        </w:p>
      </w:tc>
    </w:tr>
  </w:tbl>
  <w:p w14:paraId="10F554FB" w14:textId="07D35230" w:rsidR="0067746A" w:rsidRPr="00EA38E1" w:rsidRDefault="00EA38E1" w:rsidP="00EA38E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5616BA" wp14:editId="19794942">
          <wp:simplePos x="0" y="0"/>
          <wp:positionH relativeFrom="column">
            <wp:posOffset>0</wp:posOffset>
          </wp:positionH>
          <wp:positionV relativeFrom="paragraph">
            <wp:posOffset>-923290</wp:posOffset>
          </wp:positionV>
          <wp:extent cx="1337733" cy="133773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11483776_107302905498037_511752709574345054_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7733" cy="1337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2213710">
    <w:abstractNumId w:val="8"/>
  </w:num>
  <w:num w:numId="2" w16cid:durableId="1853179727">
    <w:abstractNumId w:val="6"/>
  </w:num>
  <w:num w:numId="3" w16cid:durableId="1933588525">
    <w:abstractNumId w:val="5"/>
  </w:num>
  <w:num w:numId="4" w16cid:durableId="1545754822">
    <w:abstractNumId w:val="4"/>
  </w:num>
  <w:num w:numId="5" w16cid:durableId="2107578559">
    <w:abstractNumId w:val="7"/>
  </w:num>
  <w:num w:numId="6" w16cid:durableId="1227837891">
    <w:abstractNumId w:val="3"/>
  </w:num>
  <w:num w:numId="7" w16cid:durableId="1044401990">
    <w:abstractNumId w:val="2"/>
  </w:num>
  <w:num w:numId="8" w16cid:durableId="748232398">
    <w:abstractNumId w:val="1"/>
  </w:num>
  <w:num w:numId="9" w16cid:durableId="99538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4AA2"/>
    <w:rsid w:val="005C6AD6"/>
    <w:rsid w:val="005E26FA"/>
    <w:rsid w:val="0067746A"/>
    <w:rsid w:val="007E11D0"/>
    <w:rsid w:val="0080614C"/>
    <w:rsid w:val="00862B38"/>
    <w:rsid w:val="00961690"/>
    <w:rsid w:val="009A27E9"/>
    <w:rsid w:val="00AA1D8D"/>
    <w:rsid w:val="00B47730"/>
    <w:rsid w:val="00CB0664"/>
    <w:rsid w:val="00E03DFA"/>
    <w:rsid w:val="00E741F2"/>
    <w:rsid w:val="00EA38E1"/>
    <w:rsid w:val="00EF0D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8EED8"/>
  <w14:defaultImageDpi w14:val="300"/>
  <w15:docId w15:val="{4C9B633D-3E44-400C-B04F-297825FF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nohynek@ralkam.cz</cp:lastModifiedBy>
  <cp:revision>6</cp:revision>
  <cp:lastPrinted>2026-02-12T07:05:00Z</cp:lastPrinted>
  <dcterms:created xsi:type="dcterms:W3CDTF">2013-12-23T23:15:00Z</dcterms:created>
  <dcterms:modified xsi:type="dcterms:W3CDTF">2026-02-12T07:06:00Z</dcterms:modified>
  <cp:category/>
</cp:coreProperties>
</file>