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0D82" w14:textId="77777777" w:rsidR="00000000" w:rsidRDefault="00000000">
      <w:pPr>
        <w:jc w:val="center"/>
        <w:rPr>
          <w:sz w:val="18"/>
          <w:szCs w:val="18"/>
        </w:rPr>
      </w:pPr>
      <w:r>
        <w:rPr>
          <w:b/>
        </w:rPr>
        <w:t>Smlouva o dílo</w:t>
      </w:r>
    </w:p>
    <w:p w14:paraId="464C084C" w14:textId="77777777" w:rsidR="00000000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>uzavřená podle § 2586 a násl. zák. č. 89/2012 Sb. v platném znění (Občanský zákoník)</w:t>
      </w:r>
    </w:p>
    <w:p w14:paraId="6DE71DCE" w14:textId="77777777" w:rsidR="00000000" w:rsidRDefault="00000000">
      <w:pPr>
        <w:jc w:val="center"/>
        <w:rPr>
          <w:sz w:val="18"/>
          <w:szCs w:val="18"/>
        </w:rPr>
      </w:pPr>
    </w:p>
    <w:p w14:paraId="566F4BA4" w14:textId="77777777" w:rsidR="00000000" w:rsidRDefault="00000000">
      <w:pPr>
        <w:jc w:val="center"/>
      </w:pPr>
      <w:r>
        <w:rPr>
          <w:sz w:val="18"/>
          <w:szCs w:val="18"/>
        </w:rPr>
        <w:t>(dále jen „</w:t>
      </w:r>
      <w:r>
        <w:rPr>
          <w:b/>
          <w:sz w:val="18"/>
          <w:szCs w:val="18"/>
        </w:rPr>
        <w:t>Smlouva</w:t>
      </w:r>
      <w:r>
        <w:rPr>
          <w:sz w:val="18"/>
          <w:szCs w:val="18"/>
        </w:rPr>
        <w:t>“)</w:t>
      </w:r>
    </w:p>
    <w:p w14:paraId="06B5AA53" w14:textId="77777777" w:rsidR="00000000" w:rsidRDefault="00000000">
      <w:pPr>
        <w:jc w:val="both"/>
      </w:pPr>
    </w:p>
    <w:p w14:paraId="0253DA2B" w14:textId="77777777" w:rsidR="00000000" w:rsidRDefault="00000000">
      <w:pPr>
        <w:jc w:val="both"/>
        <w:rPr>
          <w:b/>
        </w:rPr>
      </w:pPr>
      <w:r>
        <w:rPr>
          <w:b/>
        </w:rPr>
        <w:tab/>
      </w:r>
    </w:p>
    <w:p w14:paraId="65E556F2" w14:textId="77777777" w:rsidR="00000000" w:rsidRDefault="00000000">
      <w:pPr>
        <w:jc w:val="both"/>
        <w:rPr>
          <w:sz w:val="18"/>
          <w:szCs w:val="18"/>
        </w:rPr>
      </w:pPr>
      <w:r>
        <w:rPr>
          <w:b/>
        </w:rPr>
        <w:t xml:space="preserve">Na dodávku díla: </w:t>
      </w:r>
      <w:proofErr w:type="gramStart"/>
      <w:r>
        <w:rPr>
          <w:b/>
        </w:rPr>
        <w:tab/>
        <w:t xml:space="preserve">  Veřejné</w:t>
      </w:r>
      <w:proofErr w:type="gramEnd"/>
      <w:r>
        <w:rPr>
          <w:b/>
        </w:rPr>
        <w:t xml:space="preserve"> osvětlení – úprava Běleč</w:t>
      </w:r>
    </w:p>
    <w:p w14:paraId="2A456C04" w14:textId="77777777" w:rsidR="00000000" w:rsidRDefault="00000000">
      <w:pPr>
        <w:jc w:val="both"/>
        <w:rPr>
          <w:sz w:val="18"/>
          <w:szCs w:val="18"/>
        </w:rPr>
      </w:pPr>
    </w:p>
    <w:p w14:paraId="444DA7B9" w14:textId="77777777" w:rsidR="00000000" w:rsidRDefault="00000000">
      <w:pPr>
        <w:jc w:val="both"/>
        <w:rPr>
          <w:sz w:val="18"/>
          <w:szCs w:val="18"/>
        </w:rPr>
      </w:pPr>
    </w:p>
    <w:p w14:paraId="72284EFA" w14:textId="77777777" w:rsidR="00000000" w:rsidRDefault="00000000">
      <w:pPr>
        <w:jc w:val="both"/>
      </w:pPr>
      <w:r>
        <w:rPr>
          <w:b/>
        </w:rPr>
        <w:tab/>
      </w:r>
      <w:r>
        <w:rPr>
          <w:b/>
        </w:rPr>
        <w:tab/>
      </w:r>
    </w:p>
    <w:p w14:paraId="0F6AC6CF" w14:textId="77777777" w:rsidR="00000000" w:rsidRDefault="00000000">
      <w:pPr>
        <w:tabs>
          <w:tab w:val="right" w:leader="dot" w:pos="7920"/>
        </w:tabs>
        <w:jc w:val="both"/>
      </w:pPr>
      <w:hyperlink w:anchor="__RefHeading___Toc308074822" w:history="1"/>
    </w:p>
    <w:p w14:paraId="0E599B97" w14:textId="77777777" w:rsidR="00000000" w:rsidRDefault="00000000">
      <w:pPr>
        <w:jc w:val="both"/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EB29FA9" w14:textId="77777777" w:rsidR="00000000" w:rsidRDefault="00000000">
      <w:pPr>
        <w:jc w:val="both"/>
        <w:rPr>
          <w:sz w:val="18"/>
          <w:szCs w:val="18"/>
        </w:rPr>
      </w:pPr>
      <w:r>
        <w:rPr>
          <w:b/>
        </w:rPr>
        <w:t xml:space="preserve">SEZNAM </w:t>
      </w:r>
      <w:proofErr w:type="gramStart"/>
      <w:r>
        <w:rPr>
          <w:b/>
        </w:rPr>
        <w:t>PŘÍLOH:</w:t>
      </w:r>
      <w:r>
        <w:rPr>
          <w:sz w:val="18"/>
          <w:szCs w:val="18"/>
        </w:rPr>
        <w:t xml:space="preserve">  Nabídka</w:t>
      </w:r>
      <w:proofErr w:type="gramEnd"/>
      <w:r>
        <w:rPr>
          <w:sz w:val="18"/>
          <w:szCs w:val="18"/>
        </w:rPr>
        <w:t xml:space="preserve"> zhotovitele </w:t>
      </w:r>
    </w:p>
    <w:p w14:paraId="45A3EBE3" w14:textId="77777777" w:rsidR="0000000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14:paraId="3C9D46F8" w14:textId="77777777" w:rsidR="00000000" w:rsidRDefault="00000000">
      <w:pPr>
        <w:jc w:val="both"/>
        <w:rPr>
          <w:sz w:val="18"/>
          <w:szCs w:val="18"/>
        </w:rPr>
      </w:pPr>
    </w:p>
    <w:p w14:paraId="78B87A52" w14:textId="77777777" w:rsidR="00000000" w:rsidRDefault="00000000">
      <w:pPr>
        <w:jc w:val="both"/>
      </w:pPr>
      <w:r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839A103" w14:textId="77777777" w:rsidR="00000000" w:rsidRDefault="0000000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</w:p>
    <w:p w14:paraId="35E2C86E" w14:textId="77777777" w:rsidR="00000000" w:rsidRDefault="00000000">
      <w:pPr>
        <w:numPr>
          <w:ilvl w:val="0"/>
          <w:numId w:val="3"/>
        </w:numPr>
        <w:ind w:left="1080" w:hanging="1080"/>
        <w:rPr>
          <w:sz w:val="16"/>
          <w:szCs w:val="16"/>
        </w:rPr>
      </w:pPr>
      <w:bookmarkStart w:id="0" w:name="Bookmark"/>
      <w:bookmarkStart w:id="1" w:name="_Ref212558644"/>
      <w:bookmarkStart w:id="2" w:name="_Ref211076516"/>
      <w:r>
        <w:rPr>
          <w:b/>
        </w:rPr>
        <w:t>SMLUVNÍ STRANY</w:t>
      </w:r>
      <w:bookmarkEnd w:id="0"/>
      <w:bookmarkEnd w:id="1"/>
    </w:p>
    <w:p w14:paraId="583003B8" w14:textId="77777777" w:rsidR="00000000" w:rsidRDefault="00000000">
      <w:pPr>
        <w:rPr>
          <w:sz w:val="16"/>
          <w:szCs w:val="16"/>
        </w:rPr>
      </w:pPr>
    </w:p>
    <w:p w14:paraId="450B88EE" w14:textId="77777777" w:rsidR="00000000" w:rsidRDefault="00000000">
      <w:pPr>
        <w:pStyle w:val="Zpa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>Městys Liteň</w:t>
      </w:r>
    </w:p>
    <w:p w14:paraId="6690D931" w14:textId="77777777" w:rsidR="00000000" w:rsidRDefault="00000000">
      <w:pPr>
        <w:pStyle w:val="Zpat"/>
        <w:tabs>
          <w:tab w:val="clear" w:pos="4536"/>
          <w:tab w:val="clear" w:pos="9072"/>
        </w:tabs>
        <w:rPr>
          <w:sz w:val="18"/>
          <w:szCs w:val="18"/>
        </w:rPr>
      </w:pPr>
    </w:p>
    <w:p w14:paraId="5DE9189F" w14:textId="77777777" w:rsidR="00000000" w:rsidRDefault="00000000">
      <w:pPr>
        <w:pStyle w:val="Zpa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 xml:space="preserve">Se sídlem: </w:t>
      </w:r>
      <w:r>
        <w:rPr>
          <w:sz w:val="18"/>
          <w:szCs w:val="18"/>
        </w:rPr>
        <w:tab/>
        <w:t>Náměstí 71, 267 27 Liteň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14:paraId="52627436" w14:textId="77777777" w:rsidR="00000000" w:rsidRDefault="00000000">
      <w:pPr>
        <w:pStyle w:val="Zpa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Zastoupený:</w:t>
      </w:r>
      <w:r>
        <w:rPr>
          <w:sz w:val="18"/>
          <w:szCs w:val="18"/>
        </w:rPr>
        <w:tab/>
        <w:t xml:space="preserve">Tomášem </w:t>
      </w:r>
      <w:proofErr w:type="gramStart"/>
      <w:r>
        <w:rPr>
          <w:sz w:val="18"/>
          <w:szCs w:val="18"/>
        </w:rPr>
        <w:t>Jurajdou -starostou</w:t>
      </w:r>
      <w:proofErr w:type="gramEnd"/>
      <w:r>
        <w:rPr>
          <w:sz w:val="18"/>
          <w:szCs w:val="18"/>
        </w:rPr>
        <w:tab/>
      </w:r>
    </w:p>
    <w:p w14:paraId="26111D67" w14:textId="77777777" w:rsidR="0000000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IČ: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00233501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9A1AD77" w14:textId="77777777" w:rsidR="0000000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DIČ: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CZ 00233501</w:t>
      </w:r>
    </w:p>
    <w:p w14:paraId="4A889F26" w14:textId="77777777" w:rsidR="00000000" w:rsidRDefault="00000000">
      <w:pPr>
        <w:jc w:val="both"/>
        <w:rPr>
          <w:sz w:val="18"/>
          <w:szCs w:val="18"/>
        </w:rPr>
      </w:pPr>
    </w:p>
    <w:p w14:paraId="764E4473" w14:textId="77777777" w:rsidR="0000000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(dále jen „</w:t>
      </w:r>
      <w:r>
        <w:rPr>
          <w:b/>
          <w:sz w:val="18"/>
          <w:szCs w:val="18"/>
        </w:rPr>
        <w:t>Objednatel</w:t>
      </w:r>
      <w:r>
        <w:rPr>
          <w:sz w:val="18"/>
          <w:szCs w:val="18"/>
        </w:rPr>
        <w:t>“ na straně jedné)</w:t>
      </w:r>
    </w:p>
    <w:p w14:paraId="33A4F334" w14:textId="77777777" w:rsidR="00000000" w:rsidRDefault="00000000">
      <w:pPr>
        <w:jc w:val="both"/>
        <w:rPr>
          <w:sz w:val="18"/>
          <w:szCs w:val="18"/>
        </w:rPr>
      </w:pPr>
    </w:p>
    <w:p w14:paraId="5A12DC71" w14:textId="77777777" w:rsidR="00000000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09FD0FD" w14:textId="77777777" w:rsidR="00000000" w:rsidRDefault="00000000">
      <w:pPr>
        <w:jc w:val="center"/>
        <w:rPr>
          <w:sz w:val="18"/>
          <w:szCs w:val="18"/>
        </w:rPr>
      </w:pPr>
    </w:p>
    <w:p w14:paraId="2E215001" w14:textId="77777777" w:rsidR="00000000" w:rsidRDefault="00000000">
      <w:pPr>
        <w:pStyle w:val="Zpa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>Vrba – elektro s.r.o.</w:t>
      </w:r>
    </w:p>
    <w:p w14:paraId="4F0704E3" w14:textId="77777777" w:rsidR="00000000" w:rsidRDefault="00000000">
      <w:pPr>
        <w:pStyle w:val="Zpat"/>
        <w:tabs>
          <w:tab w:val="clear" w:pos="4536"/>
          <w:tab w:val="clear" w:pos="9072"/>
        </w:tabs>
        <w:rPr>
          <w:sz w:val="18"/>
          <w:szCs w:val="18"/>
        </w:rPr>
      </w:pPr>
    </w:p>
    <w:p w14:paraId="5B536017" w14:textId="77777777" w:rsidR="00000000" w:rsidRDefault="00000000">
      <w:pPr>
        <w:pStyle w:val="Zpa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 xml:space="preserve">Se </w:t>
      </w:r>
      <w:proofErr w:type="gramStart"/>
      <w:r>
        <w:rPr>
          <w:sz w:val="18"/>
          <w:szCs w:val="18"/>
        </w:rPr>
        <w:t xml:space="preserve">sídlem:   </w:t>
      </w:r>
      <w:proofErr w:type="gramEnd"/>
      <w:r>
        <w:rPr>
          <w:sz w:val="18"/>
          <w:szCs w:val="18"/>
        </w:rPr>
        <w:t xml:space="preserve">        Větrná 97, 267 01 Trubín    </w:t>
      </w:r>
    </w:p>
    <w:p w14:paraId="289A3437" w14:textId="77777777" w:rsidR="00000000" w:rsidRDefault="00000000">
      <w:pPr>
        <w:pStyle w:val="Zpa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Zastoupený:</w:t>
      </w:r>
      <w:r>
        <w:rPr>
          <w:sz w:val="18"/>
          <w:szCs w:val="18"/>
        </w:rPr>
        <w:tab/>
        <w:t xml:space="preserve">ve věcech smluvních: Vrba Jan </w:t>
      </w:r>
      <w:r>
        <w:rPr>
          <w:sz w:val="18"/>
          <w:szCs w:val="18"/>
        </w:rPr>
        <w:tab/>
      </w:r>
    </w:p>
    <w:p w14:paraId="3ED1DE00" w14:textId="77777777" w:rsidR="00000000" w:rsidRDefault="00000000">
      <w:pPr>
        <w:pStyle w:val="Zpat"/>
        <w:tabs>
          <w:tab w:val="clear" w:pos="4536"/>
          <w:tab w:val="clear" w:pos="9072"/>
        </w:tabs>
        <w:ind w:left="708" w:firstLine="708"/>
        <w:rPr>
          <w:sz w:val="18"/>
          <w:szCs w:val="18"/>
        </w:rPr>
      </w:pPr>
      <w:r>
        <w:rPr>
          <w:sz w:val="18"/>
          <w:szCs w:val="18"/>
        </w:rPr>
        <w:t xml:space="preserve">ve věcech </w:t>
      </w:r>
      <w:proofErr w:type="gramStart"/>
      <w:r>
        <w:rPr>
          <w:sz w:val="18"/>
          <w:szCs w:val="18"/>
        </w:rPr>
        <w:t xml:space="preserve">technických:  </w:t>
      </w:r>
      <w:proofErr w:type="spellStart"/>
      <w:r>
        <w:rPr>
          <w:sz w:val="18"/>
          <w:szCs w:val="18"/>
        </w:rPr>
        <w:t>Ing.Vrba</w:t>
      </w:r>
      <w:proofErr w:type="spellEnd"/>
      <w:proofErr w:type="gramEnd"/>
      <w:r>
        <w:rPr>
          <w:sz w:val="18"/>
          <w:szCs w:val="18"/>
        </w:rPr>
        <w:t xml:space="preserve"> Milan</w:t>
      </w:r>
      <w:r>
        <w:rPr>
          <w:sz w:val="18"/>
          <w:szCs w:val="18"/>
        </w:rPr>
        <w:tab/>
      </w:r>
    </w:p>
    <w:p w14:paraId="143E6C70" w14:textId="77777777" w:rsidR="00000000" w:rsidRDefault="00000000">
      <w:pPr>
        <w:jc w:val="both"/>
        <w:rPr>
          <w:color w:val="000000"/>
          <w:sz w:val="18"/>
          <w:szCs w:val="18"/>
        </w:rPr>
      </w:pPr>
      <w:proofErr w:type="gramStart"/>
      <w:r>
        <w:rPr>
          <w:sz w:val="18"/>
          <w:szCs w:val="18"/>
        </w:rPr>
        <w:t xml:space="preserve">IČ:   </w:t>
      </w:r>
      <w:proofErr w:type="gramEnd"/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ab/>
        <w:t>27879402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9D2AE46" w14:textId="77777777" w:rsidR="00000000" w:rsidRDefault="00000000">
      <w:pPr>
        <w:jc w:val="both"/>
        <w:rPr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DIČ:   </w:t>
      </w:r>
      <w:proofErr w:type="gramEnd"/>
      <w:r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ab/>
        <w:t>CZ27879402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62748600" w14:textId="77777777" w:rsidR="00000000" w:rsidRDefault="00000000">
      <w:pPr>
        <w:jc w:val="both"/>
        <w:rPr>
          <w:sz w:val="18"/>
          <w:szCs w:val="18"/>
        </w:rPr>
      </w:pPr>
    </w:p>
    <w:p w14:paraId="2B458E49" w14:textId="77777777" w:rsidR="0000000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(dále jen „</w:t>
      </w:r>
      <w:r>
        <w:rPr>
          <w:b/>
          <w:sz w:val="18"/>
          <w:szCs w:val="18"/>
        </w:rPr>
        <w:t>Zhotovitel</w:t>
      </w:r>
      <w:r>
        <w:rPr>
          <w:sz w:val="18"/>
          <w:szCs w:val="18"/>
        </w:rPr>
        <w:t>“ na straně druhé)</w:t>
      </w:r>
    </w:p>
    <w:p w14:paraId="267049A8" w14:textId="77777777" w:rsidR="00000000" w:rsidRDefault="00000000">
      <w:pPr>
        <w:jc w:val="both"/>
        <w:rPr>
          <w:sz w:val="18"/>
          <w:szCs w:val="18"/>
        </w:rPr>
      </w:pPr>
    </w:p>
    <w:p w14:paraId="3CC68248" w14:textId="77777777" w:rsidR="00000000" w:rsidRDefault="00000000">
      <w:pPr>
        <w:jc w:val="both"/>
        <w:rPr>
          <w:sz w:val="18"/>
          <w:szCs w:val="18"/>
        </w:rPr>
      </w:pPr>
    </w:p>
    <w:p w14:paraId="2680CC3D" w14:textId="77777777" w:rsidR="00000000" w:rsidRDefault="00000000">
      <w:pPr>
        <w:jc w:val="both"/>
        <w:rPr>
          <w:sz w:val="18"/>
          <w:szCs w:val="18"/>
        </w:rPr>
      </w:pPr>
    </w:p>
    <w:p w14:paraId="36280FF6" w14:textId="77777777" w:rsidR="00000000" w:rsidRDefault="00000000">
      <w:pPr>
        <w:jc w:val="both"/>
      </w:pPr>
      <w:r>
        <w:rPr>
          <w:sz w:val="18"/>
          <w:szCs w:val="18"/>
        </w:rPr>
        <w:t>Objednatel a zhotovitel jsou společně pro potřeby této smlouvy označováni jako „</w:t>
      </w:r>
      <w:r>
        <w:rPr>
          <w:b/>
          <w:sz w:val="18"/>
          <w:szCs w:val="18"/>
        </w:rPr>
        <w:t>Smluvní strany</w:t>
      </w:r>
      <w:r>
        <w:rPr>
          <w:sz w:val="18"/>
          <w:szCs w:val="18"/>
        </w:rPr>
        <w:t>“ nebo „</w:t>
      </w:r>
      <w:r>
        <w:rPr>
          <w:b/>
          <w:sz w:val="18"/>
          <w:szCs w:val="18"/>
        </w:rPr>
        <w:t>Strany</w:t>
      </w:r>
      <w:r>
        <w:rPr>
          <w:sz w:val="18"/>
          <w:szCs w:val="18"/>
        </w:rPr>
        <w:t>“</w:t>
      </w:r>
    </w:p>
    <w:p w14:paraId="39F91501" w14:textId="77777777" w:rsidR="00000000" w:rsidRDefault="00000000">
      <w:pPr>
        <w:jc w:val="both"/>
      </w:pPr>
    </w:p>
    <w:p w14:paraId="23A78987" w14:textId="77777777" w:rsidR="00000000" w:rsidRDefault="00000000">
      <w:pPr>
        <w:jc w:val="both"/>
        <w:rPr>
          <w:sz w:val="16"/>
          <w:szCs w:val="16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  <w:t xml:space="preserve">Zhotovitel prohlašuje, že je osobou, která je podle příslušných právních předpisů oprávněna k uzavření </w:t>
      </w:r>
      <w:r>
        <w:rPr>
          <w:sz w:val="18"/>
          <w:szCs w:val="18"/>
        </w:rPr>
        <w:tab/>
        <w:t xml:space="preserve">této smlouvy a dále ke všem činnostem, k jejichž povolení se jejím uzavřením zavazuje a je k tomuto </w:t>
      </w:r>
      <w:r>
        <w:rPr>
          <w:sz w:val="18"/>
          <w:szCs w:val="18"/>
        </w:rPr>
        <w:tab/>
        <w:t xml:space="preserve">technicky a odborně způsobilá. </w:t>
      </w:r>
    </w:p>
    <w:p w14:paraId="6D53C26D" w14:textId="77777777" w:rsidR="00000000" w:rsidRDefault="00000000">
      <w:pPr>
        <w:pStyle w:val="Zkladntext21"/>
        <w:spacing w:after="0" w:line="100" w:lineRule="atLeast"/>
        <w:ind w:left="792"/>
        <w:jc w:val="both"/>
        <w:rPr>
          <w:sz w:val="16"/>
          <w:szCs w:val="16"/>
        </w:rPr>
      </w:pPr>
    </w:p>
    <w:p w14:paraId="4156CD41" w14:textId="77777777" w:rsidR="00000000" w:rsidRDefault="00000000">
      <w:pPr>
        <w:pStyle w:val="Zkladntext21"/>
        <w:spacing w:after="0" w:line="100" w:lineRule="atLeast"/>
        <w:ind w:left="792"/>
        <w:jc w:val="both"/>
        <w:rPr>
          <w:sz w:val="16"/>
          <w:szCs w:val="16"/>
        </w:rPr>
      </w:pPr>
    </w:p>
    <w:p w14:paraId="3A0D019E" w14:textId="77777777" w:rsidR="00000000" w:rsidRDefault="00000000">
      <w:pPr>
        <w:ind w:left="360"/>
        <w:rPr>
          <w:sz w:val="16"/>
          <w:szCs w:val="16"/>
        </w:rPr>
      </w:pPr>
    </w:p>
    <w:p w14:paraId="2003DD6C" w14:textId="77777777" w:rsidR="00000000" w:rsidRDefault="00000000">
      <w:pPr>
        <w:numPr>
          <w:ilvl w:val="0"/>
          <w:numId w:val="3"/>
        </w:numPr>
        <w:ind w:left="1080" w:hanging="1080"/>
      </w:pPr>
      <w:bookmarkStart w:id="3" w:name="Bookmark1"/>
      <w:bookmarkStart w:id="4" w:name="_Ref211065934"/>
      <w:bookmarkStart w:id="5" w:name="_Ref211065642"/>
      <w:bookmarkStart w:id="6" w:name="_Ref211065114"/>
      <w:bookmarkStart w:id="7" w:name="_Ref211062227"/>
      <w:r>
        <w:rPr>
          <w:b/>
        </w:rPr>
        <w:t xml:space="preserve">PŘEDMĚT </w:t>
      </w:r>
      <w:proofErr w:type="gramStart"/>
      <w:r>
        <w:rPr>
          <w:b/>
        </w:rPr>
        <w:t>SMLOUVY - DÍLO</w:t>
      </w:r>
      <w:bookmarkEnd w:id="3"/>
      <w:bookmarkEnd w:id="4"/>
      <w:bookmarkEnd w:id="5"/>
      <w:bookmarkEnd w:id="6"/>
      <w:proofErr w:type="gramEnd"/>
    </w:p>
    <w:p w14:paraId="4F52359A" w14:textId="77777777" w:rsidR="00000000" w:rsidRDefault="00000000"/>
    <w:p w14:paraId="1FDF25B8" w14:textId="77777777" w:rsidR="00000000" w:rsidRDefault="00000000">
      <w:pPr>
        <w:tabs>
          <w:tab w:val="left" w:pos="725"/>
        </w:tabs>
        <w:ind w:left="708" w:hanging="712"/>
        <w:jc w:val="both"/>
        <w:rPr>
          <w:i/>
          <w:sz w:val="18"/>
          <w:szCs w:val="18"/>
        </w:rPr>
      </w:pPr>
      <w:r>
        <w:rPr>
          <w:sz w:val="18"/>
          <w:szCs w:val="18"/>
        </w:rPr>
        <w:t>2.1.</w:t>
      </w:r>
      <w:r>
        <w:rPr>
          <w:sz w:val="18"/>
          <w:szCs w:val="18"/>
        </w:rPr>
        <w:tab/>
        <w:t xml:space="preserve">Název díla: </w:t>
      </w:r>
      <w:r>
        <w:rPr>
          <w:b/>
          <w:bCs/>
          <w:sz w:val="18"/>
          <w:szCs w:val="18"/>
        </w:rPr>
        <w:t xml:space="preserve">Veřejné </w:t>
      </w:r>
      <w:proofErr w:type="gramStart"/>
      <w:r>
        <w:rPr>
          <w:b/>
          <w:bCs/>
          <w:sz w:val="18"/>
          <w:szCs w:val="18"/>
        </w:rPr>
        <w:t>osvětlení -úprava</w:t>
      </w:r>
      <w:proofErr w:type="gramEnd"/>
      <w:r>
        <w:rPr>
          <w:b/>
          <w:bCs/>
          <w:sz w:val="18"/>
          <w:szCs w:val="18"/>
        </w:rPr>
        <w:t xml:space="preserve"> Běleč </w:t>
      </w:r>
    </w:p>
    <w:p w14:paraId="4EB6D657" w14:textId="77777777" w:rsidR="00000000" w:rsidRDefault="00000000">
      <w:pPr>
        <w:jc w:val="both"/>
        <w:rPr>
          <w:i/>
          <w:sz w:val="18"/>
          <w:szCs w:val="18"/>
        </w:rPr>
      </w:pPr>
    </w:p>
    <w:p w14:paraId="5749A0EB" w14:textId="77777777" w:rsidR="00000000" w:rsidRDefault="00000000">
      <w:pPr>
        <w:tabs>
          <w:tab w:val="left" w:pos="725"/>
        </w:tabs>
        <w:ind w:left="13" w:hanging="17"/>
        <w:jc w:val="both"/>
        <w:rPr>
          <w:sz w:val="18"/>
          <w:szCs w:val="18"/>
        </w:rPr>
      </w:pPr>
      <w:r>
        <w:rPr>
          <w:sz w:val="18"/>
          <w:szCs w:val="18"/>
        </w:rPr>
        <w:t>2.2.</w:t>
      </w:r>
      <w:r>
        <w:rPr>
          <w:sz w:val="18"/>
          <w:szCs w:val="18"/>
        </w:rPr>
        <w:tab/>
        <w:t xml:space="preserve">Předmět, rozsah, kvalita a způsob provedení díla jsou vymezeny a definovány ve schválené </w:t>
      </w:r>
      <w:r>
        <w:rPr>
          <w:sz w:val="18"/>
          <w:szCs w:val="18"/>
        </w:rPr>
        <w:tab/>
        <w:t>specifikaci díla, která je dána níže uvedenými dokumenty uvedenými v odst. 2.3.1</w:t>
      </w:r>
      <w:proofErr w:type="gramStart"/>
      <w:r>
        <w:rPr>
          <w:sz w:val="18"/>
          <w:szCs w:val="18"/>
        </w:rPr>
        <w:t>,  této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smlouvy.  </w:t>
      </w:r>
    </w:p>
    <w:p w14:paraId="3EAF44FE" w14:textId="77777777" w:rsidR="00000000" w:rsidRDefault="00000000">
      <w:pPr>
        <w:tabs>
          <w:tab w:val="left" w:pos="1065"/>
        </w:tabs>
        <w:jc w:val="both"/>
        <w:rPr>
          <w:sz w:val="18"/>
          <w:szCs w:val="18"/>
        </w:rPr>
      </w:pPr>
    </w:p>
    <w:p w14:paraId="64F69425" w14:textId="77777777" w:rsidR="00000000" w:rsidRDefault="00000000">
      <w:pPr>
        <w:tabs>
          <w:tab w:val="left" w:pos="713"/>
        </w:tabs>
        <w:ind w:left="13"/>
        <w:jc w:val="both"/>
        <w:rPr>
          <w:sz w:val="18"/>
          <w:szCs w:val="18"/>
        </w:rPr>
      </w:pPr>
      <w:r>
        <w:rPr>
          <w:sz w:val="18"/>
          <w:szCs w:val="18"/>
        </w:rPr>
        <w:t>2.3.</w:t>
      </w:r>
      <w:r>
        <w:rPr>
          <w:sz w:val="18"/>
          <w:szCs w:val="18"/>
        </w:rPr>
        <w:tab/>
      </w:r>
      <w:bookmarkStart w:id="8" w:name="Bookmark2"/>
      <w:r>
        <w:rPr>
          <w:sz w:val="18"/>
          <w:szCs w:val="18"/>
        </w:rPr>
        <w:t xml:space="preserve">Zhotovitel se zavazuje na základě této smlouvy zajistit na svoji odpovědnost pro objednatele </w:t>
      </w:r>
      <w:r>
        <w:rPr>
          <w:sz w:val="18"/>
          <w:szCs w:val="18"/>
        </w:rPr>
        <w:tab/>
        <w:t xml:space="preserve">zhotovení díla, jehož specifikace je dána následujícími dokumenty, které jsou nedílnou součástí </w:t>
      </w:r>
      <w:r>
        <w:rPr>
          <w:sz w:val="18"/>
          <w:szCs w:val="18"/>
        </w:rPr>
        <w:tab/>
        <w:t>smlouvy:</w:t>
      </w:r>
      <w:bookmarkEnd w:id="8"/>
    </w:p>
    <w:p w14:paraId="629E4168" w14:textId="77777777" w:rsidR="00000000" w:rsidRDefault="00000000">
      <w:pPr>
        <w:tabs>
          <w:tab w:val="left" w:pos="1065"/>
        </w:tabs>
        <w:jc w:val="both"/>
        <w:rPr>
          <w:sz w:val="18"/>
          <w:szCs w:val="18"/>
        </w:rPr>
      </w:pPr>
    </w:p>
    <w:p w14:paraId="6C40172F" w14:textId="77777777" w:rsidR="00000000" w:rsidRDefault="00000000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2.3.1. </w:t>
      </w:r>
      <w:r>
        <w:rPr>
          <w:sz w:val="18"/>
          <w:szCs w:val="18"/>
        </w:rPr>
        <w:tab/>
        <w:t xml:space="preserve">Nabídka zhotovitele (viz </w:t>
      </w:r>
      <w:r>
        <w:rPr>
          <w:sz w:val="18"/>
          <w:szCs w:val="18"/>
          <w:u w:val="single"/>
        </w:rPr>
        <w:t>Příloha 1</w:t>
      </w:r>
      <w:r>
        <w:rPr>
          <w:sz w:val="18"/>
          <w:szCs w:val="18"/>
        </w:rPr>
        <w:t xml:space="preserve"> této smlouvy).</w:t>
      </w:r>
    </w:p>
    <w:p w14:paraId="71C64F32" w14:textId="77777777" w:rsidR="00000000" w:rsidRDefault="00000000">
      <w:pPr>
        <w:ind w:left="720"/>
        <w:jc w:val="both"/>
        <w:rPr>
          <w:sz w:val="18"/>
          <w:szCs w:val="18"/>
        </w:rPr>
      </w:pPr>
    </w:p>
    <w:p w14:paraId="5FD92B5F" w14:textId="77777777" w:rsidR="00000000" w:rsidRDefault="00000000">
      <w:pPr>
        <w:jc w:val="both"/>
        <w:rPr>
          <w:sz w:val="16"/>
          <w:szCs w:val="16"/>
        </w:rPr>
      </w:pPr>
      <w:r>
        <w:rPr>
          <w:sz w:val="18"/>
          <w:szCs w:val="18"/>
        </w:rPr>
        <w:t>2.4.</w:t>
      </w:r>
      <w:r>
        <w:rPr>
          <w:sz w:val="18"/>
          <w:szCs w:val="18"/>
        </w:rPr>
        <w:tab/>
      </w:r>
      <w:bookmarkStart w:id="9" w:name="Bookmark3"/>
      <w:r>
        <w:rPr>
          <w:sz w:val="18"/>
          <w:szCs w:val="18"/>
        </w:rPr>
        <w:t xml:space="preserve">Zhotovitel podpisem této smlouvy prohlašuje, že se před uzavřením smlouvy důkladně seznámil </w:t>
      </w:r>
      <w:r>
        <w:rPr>
          <w:sz w:val="18"/>
          <w:szCs w:val="18"/>
        </w:rPr>
        <w:tab/>
        <w:t xml:space="preserve">s rozsahem a předmětem díla, jakož i s dokumentací uvedenou v odst. 2.3.1, této smlouvy a </w:t>
      </w:r>
      <w:r>
        <w:rPr>
          <w:sz w:val="18"/>
          <w:szCs w:val="18"/>
        </w:rPr>
        <w:tab/>
        <w:t xml:space="preserve">s místními poměry na místě provádění díla a s těmito bez výhrad souhlasí a považuje je za správné, </w:t>
      </w:r>
      <w:r>
        <w:rPr>
          <w:sz w:val="18"/>
          <w:szCs w:val="18"/>
        </w:rPr>
        <w:tab/>
        <w:t xml:space="preserve">úplné a vhodné pro realizaci díla za podmínek vyplývajících z této smlouvy. </w:t>
      </w:r>
      <w:bookmarkEnd w:id="9"/>
    </w:p>
    <w:p w14:paraId="2961BF3E" w14:textId="77777777" w:rsidR="00000000" w:rsidRDefault="00000000">
      <w:pPr>
        <w:jc w:val="both"/>
        <w:rPr>
          <w:sz w:val="16"/>
          <w:szCs w:val="16"/>
        </w:rPr>
      </w:pPr>
    </w:p>
    <w:p w14:paraId="25F27E4C" w14:textId="77777777" w:rsidR="00000000" w:rsidRDefault="00000000">
      <w:pPr>
        <w:jc w:val="both"/>
        <w:rPr>
          <w:sz w:val="16"/>
          <w:szCs w:val="16"/>
        </w:rPr>
      </w:pPr>
    </w:p>
    <w:p w14:paraId="62E3FC1B" w14:textId="77777777" w:rsidR="00000000" w:rsidRDefault="00000000">
      <w:pPr>
        <w:numPr>
          <w:ilvl w:val="0"/>
          <w:numId w:val="3"/>
        </w:numPr>
        <w:ind w:left="1080" w:hanging="1080"/>
      </w:pPr>
      <w:bookmarkStart w:id="10" w:name="Bookmark4"/>
      <w:bookmarkStart w:id="11" w:name="_Ref211072706"/>
      <w:bookmarkStart w:id="12" w:name="_Ref211053484"/>
      <w:r>
        <w:rPr>
          <w:b/>
        </w:rPr>
        <w:t>TERMÍNY</w:t>
      </w:r>
      <w:bookmarkEnd w:id="10"/>
      <w:bookmarkEnd w:id="11"/>
    </w:p>
    <w:p w14:paraId="5F4B711F" w14:textId="77777777" w:rsidR="00000000" w:rsidRDefault="00000000"/>
    <w:p w14:paraId="6C3F9FE1" w14:textId="77777777" w:rsidR="00000000" w:rsidRDefault="00000000">
      <w:pPr>
        <w:pStyle w:val="slovanseznam21"/>
        <w:numPr>
          <w:ilvl w:val="1"/>
          <w:numId w:val="9"/>
        </w:numPr>
        <w:ind w:left="720" w:hanging="720"/>
        <w:rPr>
          <w:sz w:val="18"/>
          <w:szCs w:val="18"/>
        </w:rPr>
      </w:pPr>
      <w:bookmarkStart w:id="13" w:name="Bookmark5"/>
      <w:r>
        <w:rPr>
          <w:sz w:val="18"/>
          <w:szCs w:val="18"/>
        </w:rPr>
        <w:t>Zhotovitel se zavazuje celé dílo řádně zhotovit, ukončit a předat objednateli v těchto termínech:</w:t>
      </w:r>
      <w:bookmarkEnd w:id="13"/>
      <w:r>
        <w:rPr>
          <w:sz w:val="18"/>
          <w:szCs w:val="18"/>
        </w:rPr>
        <w:t xml:space="preserve">   </w:t>
      </w:r>
    </w:p>
    <w:p w14:paraId="5FE570F9" w14:textId="77777777" w:rsidR="00000000" w:rsidRDefault="00000000">
      <w:pPr>
        <w:pStyle w:val="slovanseznam21"/>
        <w:rPr>
          <w:sz w:val="18"/>
          <w:szCs w:val="18"/>
          <w:shd w:val="clear" w:color="auto" w:fill="FF3300"/>
        </w:rPr>
      </w:pPr>
      <w:r>
        <w:rPr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 xml:space="preserve">termín bude </w:t>
      </w:r>
      <w:proofErr w:type="gramStart"/>
      <w:r>
        <w:rPr>
          <w:b/>
          <w:bCs/>
          <w:sz w:val="18"/>
          <w:szCs w:val="18"/>
        </w:rPr>
        <w:t>ústně  upřesněn</w:t>
      </w:r>
      <w:proofErr w:type="gramEnd"/>
      <w:r>
        <w:rPr>
          <w:b/>
          <w:bCs/>
          <w:sz w:val="18"/>
          <w:szCs w:val="18"/>
        </w:rPr>
        <w:t xml:space="preserve"> v koordinaci společně s </w:t>
      </w:r>
      <w:proofErr w:type="gramStart"/>
      <w:r>
        <w:rPr>
          <w:b/>
          <w:bCs/>
          <w:sz w:val="18"/>
          <w:szCs w:val="18"/>
        </w:rPr>
        <w:t>výstavbou  stavby</w:t>
      </w:r>
      <w:proofErr w:type="gramEnd"/>
      <w:r>
        <w:rPr>
          <w:b/>
          <w:bCs/>
          <w:sz w:val="18"/>
          <w:szCs w:val="18"/>
        </w:rPr>
        <w:t xml:space="preserve"> </w:t>
      </w:r>
      <w:proofErr w:type="gramStart"/>
      <w:r>
        <w:rPr>
          <w:b/>
          <w:bCs/>
          <w:sz w:val="18"/>
          <w:szCs w:val="18"/>
        </w:rPr>
        <w:t>Liteň -Běleč</w:t>
      </w:r>
      <w:proofErr w:type="gramEnd"/>
      <w:r>
        <w:rPr>
          <w:b/>
          <w:bCs/>
          <w:sz w:val="18"/>
          <w:szCs w:val="18"/>
        </w:rPr>
        <w:t xml:space="preserve"> Pod Zastávkou, </w:t>
      </w:r>
      <w:proofErr w:type="spellStart"/>
      <w:proofErr w:type="gramStart"/>
      <w:r>
        <w:rPr>
          <w:b/>
          <w:bCs/>
          <w:sz w:val="18"/>
          <w:szCs w:val="18"/>
        </w:rPr>
        <w:t>TS,kVN</w:t>
      </w:r>
      <w:proofErr w:type="gramEnd"/>
      <w:r>
        <w:rPr>
          <w:b/>
          <w:bCs/>
          <w:sz w:val="18"/>
          <w:szCs w:val="18"/>
        </w:rPr>
        <w:t>,kNN</w:t>
      </w:r>
      <w:proofErr w:type="spellEnd"/>
      <w:r>
        <w:rPr>
          <w:b/>
          <w:bCs/>
          <w:sz w:val="18"/>
          <w:szCs w:val="18"/>
        </w:rPr>
        <w:t xml:space="preserve"> pro </w:t>
      </w:r>
      <w:proofErr w:type="spellStart"/>
      <w:r>
        <w:rPr>
          <w:b/>
          <w:bCs/>
          <w:sz w:val="18"/>
          <w:szCs w:val="18"/>
        </w:rPr>
        <w:t>č.parc</w:t>
      </w:r>
      <w:proofErr w:type="spellEnd"/>
      <w:r>
        <w:rPr>
          <w:b/>
          <w:bCs/>
          <w:sz w:val="18"/>
          <w:szCs w:val="18"/>
        </w:rPr>
        <w:t>. 195/2, IV-12-6030719</w:t>
      </w:r>
    </w:p>
    <w:p w14:paraId="002BF294" w14:textId="77777777" w:rsidR="00000000" w:rsidRDefault="00000000">
      <w:pPr>
        <w:pStyle w:val="slovanseznam21"/>
        <w:rPr>
          <w:sz w:val="18"/>
          <w:szCs w:val="18"/>
          <w:shd w:val="clear" w:color="auto" w:fill="FF3300"/>
        </w:rPr>
      </w:pPr>
    </w:p>
    <w:p w14:paraId="3105BD62" w14:textId="77777777" w:rsidR="00000000" w:rsidRDefault="00000000">
      <w:pPr>
        <w:pStyle w:val="ListParagraph"/>
        <w:numPr>
          <w:ilvl w:val="0"/>
          <w:numId w:val="12"/>
        </w:numPr>
        <w:ind w:left="1418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Termín zahájení </w:t>
      </w:r>
      <w:proofErr w:type="gramStart"/>
      <w:r>
        <w:rPr>
          <w:sz w:val="18"/>
          <w:szCs w:val="18"/>
        </w:rPr>
        <w:t xml:space="preserve">stavby:  </w:t>
      </w:r>
      <w:r>
        <w:rPr>
          <w:b/>
          <w:bCs/>
          <w:sz w:val="18"/>
          <w:szCs w:val="18"/>
        </w:rPr>
        <w:t>23.7.2025</w:t>
      </w:r>
      <w:proofErr w:type="gramEnd"/>
      <w:r>
        <w:rPr>
          <w:sz w:val="18"/>
          <w:szCs w:val="18"/>
        </w:rPr>
        <w:t xml:space="preserve"> a to převzetím staveniště</w:t>
      </w:r>
    </w:p>
    <w:p w14:paraId="443F131F" w14:textId="77777777" w:rsidR="00000000" w:rsidRDefault="00000000">
      <w:pPr>
        <w:pStyle w:val="ListParagraph"/>
        <w:numPr>
          <w:ilvl w:val="0"/>
          <w:numId w:val="12"/>
        </w:numPr>
        <w:ind w:left="1418" w:firstLine="0"/>
        <w:jc w:val="both"/>
        <w:rPr>
          <w:sz w:val="18"/>
          <w:szCs w:val="18"/>
        </w:rPr>
      </w:pPr>
      <w:bookmarkStart w:id="14" w:name="Bookmark6"/>
      <w:r>
        <w:rPr>
          <w:sz w:val="18"/>
          <w:szCs w:val="18"/>
        </w:rPr>
        <w:t xml:space="preserve">Termín dokončení stavby: </w:t>
      </w:r>
      <w:r>
        <w:rPr>
          <w:b/>
          <w:bCs/>
          <w:sz w:val="18"/>
          <w:szCs w:val="18"/>
        </w:rPr>
        <w:t xml:space="preserve">31.8.2025 </w:t>
      </w:r>
      <w:r>
        <w:rPr>
          <w:sz w:val="18"/>
          <w:szCs w:val="18"/>
        </w:rPr>
        <w:t>a to úplným dokončením všech prací</w:t>
      </w:r>
      <w:bookmarkEnd w:id="14"/>
    </w:p>
    <w:p w14:paraId="42CD6F2B" w14:textId="77777777" w:rsidR="00000000" w:rsidRDefault="00000000">
      <w:pPr>
        <w:pStyle w:val="ListParagraph"/>
        <w:numPr>
          <w:ilvl w:val="0"/>
          <w:numId w:val="12"/>
        </w:numPr>
        <w:ind w:left="1418" w:firstLine="0"/>
        <w:jc w:val="both"/>
      </w:pPr>
      <w:r>
        <w:rPr>
          <w:sz w:val="18"/>
          <w:szCs w:val="18"/>
        </w:rPr>
        <w:t xml:space="preserve">Termín dokončení je dle této </w:t>
      </w:r>
      <w:proofErr w:type="spellStart"/>
      <w:r>
        <w:rPr>
          <w:sz w:val="18"/>
          <w:szCs w:val="18"/>
        </w:rPr>
        <w:t>SoD</w:t>
      </w:r>
      <w:proofErr w:type="spellEnd"/>
      <w:r>
        <w:rPr>
          <w:sz w:val="18"/>
          <w:szCs w:val="18"/>
        </w:rPr>
        <w:t xml:space="preserve"> termínem dokončení vlastní výstavby veřejného   osvětlení jejího předání objednateli.</w:t>
      </w:r>
    </w:p>
    <w:p w14:paraId="5E2E9578" w14:textId="77777777" w:rsidR="00000000" w:rsidRDefault="00000000">
      <w:pPr>
        <w:pStyle w:val="ListParagraph"/>
        <w:ind w:left="1418"/>
        <w:jc w:val="both"/>
      </w:pPr>
    </w:p>
    <w:p w14:paraId="3C28F60F" w14:textId="77777777" w:rsidR="00000000" w:rsidRDefault="00000000">
      <w:pPr>
        <w:ind w:left="1440"/>
        <w:jc w:val="both"/>
        <w:rPr>
          <w:sz w:val="16"/>
          <w:szCs w:val="16"/>
        </w:rPr>
      </w:pPr>
    </w:p>
    <w:p w14:paraId="0A7472A5" w14:textId="77777777" w:rsidR="00000000" w:rsidRDefault="00000000">
      <w:pPr>
        <w:pStyle w:val="slovanseznam21"/>
        <w:jc w:val="both"/>
        <w:rPr>
          <w:sz w:val="16"/>
          <w:szCs w:val="16"/>
        </w:rPr>
      </w:pPr>
    </w:p>
    <w:p w14:paraId="305EEB93" w14:textId="77777777" w:rsidR="00000000" w:rsidRDefault="00000000">
      <w:pPr>
        <w:numPr>
          <w:ilvl w:val="0"/>
          <w:numId w:val="3"/>
        </w:numPr>
        <w:ind w:left="1080" w:hanging="1080"/>
        <w:rPr>
          <w:sz w:val="18"/>
          <w:szCs w:val="18"/>
        </w:rPr>
      </w:pPr>
      <w:bookmarkStart w:id="15" w:name="Bookmark7"/>
      <w:bookmarkEnd w:id="15"/>
      <w:r>
        <w:rPr>
          <w:b/>
        </w:rPr>
        <w:t>CENA DÍLA</w:t>
      </w:r>
    </w:p>
    <w:p w14:paraId="448032C1" w14:textId="77777777" w:rsidR="00000000" w:rsidRDefault="00000000">
      <w:pPr>
        <w:rPr>
          <w:sz w:val="18"/>
          <w:szCs w:val="18"/>
        </w:rPr>
      </w:pPr>
    </w:p>
    <w:p w14:paraId="0527F37A" w14:textId="77777777" w:rsidR="00000000" w:rsidRDefault="00000000">
      <w:pPr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bookmarkStart w:id="16" w:name="Bookmark8"/>
      <w:r>
        <w:rPr>
          <w:sz w:val="18"/>
          <w:szCs w:val="18"/>
        </w:rPr>
        <w:t>Cena díla je stanovena dohodou smluvních stran jako cena pevná a neměnná pro rozsah díla vymezeného v článku 2 této smlouvy a činí:</w:t>
      </w:r>
      <w:bookmarkEnd w:id="16"/>
    </w:p>
    <w:p w14:paraId="68B44F3B" w14:textId="77777777" w:rsidR="00000000" w:rsidRDefault="00000000">
      <w:pPr>
        <w:ind w:left="567" w:hanging="567"/>
        <w:jc w:val="both"/>
        <w:rPr>
          <w:b/>
          <w:color w:val="000000"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8508850" w14:textId="77777777" w:rsidR="00000000" w:rsidRDefault="00000000">
      <w:pPr>
        <w:ind w:left="567" w:hanging="567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75 </w:t>
      </w:r>
      <w:proofErr w:type="gramStart"/>
      <w:r>
        <w:rPr>
          <w:b/>
          <w:color w:val="000000"/>
          <w:sz w:val="18"/>
          <w:szCs w:val="18"/>
        </w:rPr>
        <w:t>046 ,</w:t>
      </w:r>
      <w:proofErr w:type="gramEnd"/>
      <w:r>
        <w:rPr>
          <w:b/>
          <w:color w:val="000000"/>
          <w:sz w:val="18"/>
          <w:szCs w:val="18"/>
        </w:rPr>
        <w:t>-  Kč bez DPH</w:t>
      </w:r>
    </w:p>
    <w:p w14:paraId="748A44E5" w14:textId="77777777" w:rsidR="00000000" w:rsidRDefault="00000000">
      <w:pPr>
        <w:ind w:left="567" w:hanging="567"/>
        <w:jc w:val="center"/>
        <w:rPr>
          <w:sz w:val="16"/>
          <w:szCs w:val="16"/>
        </w:rPr>
      </w:pPr>
      <w:r>
        <w:rPr>
          <w:b/>
          <w:color w:val="000000"/>
          <w:sz w:val="18"/>
          <w:szCs w:val="18"/>
        </w:rPr>
        <w:t xml:space="preserve">(slovy: </w:t>
      </w:r>
      <w:proofErr w:type="spellStart"/>
      <w:r>
        <w:rPr>
          <w:b/>
          <w:color w:val="000000"/>
          <w:sz w:val="18"/>
          <w:szCs w:val="18"/>
        </w:rPr>
        <w:t>sedmdesátpěttisícčtyřicetšest</w:t>
      </w:r>
      <w:proofErr w:type="spellEnd"/>
      <w:r>
        <w:rPr>
          <w:b/>
          <w:color w:val="000000"/>
          <w:sz w:val="18"/>
          <w:szCs w:val="18"/>
        </w:rPr>
        <w:t xml:space="preserve"> korun českých) bez DPH</w:t>
      </w:r>
    </w:p>
    <w:p w14:paraId="7781EB3E" w14:textId="77777777" w:rsidR="00000000" w:rsidRDefault="00000000">
      <w:pPr>
        <w:ind w:left="567" w:hanging="567"/>
        <w:jc w:val="both"/>
        <w:rPr>
          <w:sz w:val="16"/>
          <w:szCs w:val="16"/>
        </w:rPr>
      </w:pPr>
    </w:p>
    <w:p w14:paraId="4E2A92A6" w14:textId="77777777" w:rsidR="00000000" w:rsidRDefault="00000000">
      <w:pPr>
        <w:numPr>
          <w:ilvl w:val="1"/>
          <w:numId w:val="5"/>
        </w:numPr>
        <w:ind w:left="567" w:hanging="567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Rozpis ceny díla (položkový rozpočet) je uveden v příloze této smlouvy (tj. nabídka zhotovitele – </w:t>
      </w:r>
      <w:r>
        <w:rPr>
          <w:sz w:val="18"/>
          <w:szCs w:val="18"/>
          <w:u w:val="single"/>
        </w:rPr>
        <w:t>Příloha</w:t>
      </w:r>
      <w:proofErr w:type="gramStart"/>
      <w:r>
        <w:rPr>
          <w:sz w:val="18"/>
          <w:szCs w:val="18"/>
          <w:u w:val="single"/>
        </w:rPr>
        <w:t>1</w:t>
      </w:r>
      <w:r>
        <w:rPr>
          <w:sz w:val="18"/>
          <w:szCs w:val="18"/>
        </w:rPr>
        <w:t>. .</w:t>
      </w:r>
      <w:proofErr w:type="gramEnd"/>
    </w:p>
    <w:p w14:paraId="5248BE26" w14:textId="77777777" w:rsidR="00000000" w:rsidRDefault="00000000">
      <w:pPr>
        <w:ind w:left="567" w:hanging="567"/>
        <w:jc w:val="both"/>
        <w:rPr>
          <w:sz w:val="16"/>
          <w:szCs w:val="16"/>
        </w:rPr>
      </w:pPr>
    </w:p>
    <w:p w14:paraId="4BB39B75" w14:textId="77777777" w:rsidR="00000000" w:rsidRDefault="00000000">
      <w:pPr>
        <w:numPr>
          <w:ilvl w:val="1"/>
          <w:numId w:val="5"/>
        </w:numPr>
        <w:ind w:left="567" w:hanging="567"/>
        <w:jc w:val="both"/>
        <w:rPr>
          <w:sz w:val="16"/>
          <w:szCs w:val="16"/>
        </w:rPr>
      </w:pPr>
      <w:r>
        <w:rPr>
          <w:sz w:val="18"/>
          <w:szCs w:val="18"/>
        </w:rPr>
        <w:t>Cena obsahuje veškeré náklady spojené s prováděním díla, zejména náklady na materiály, pracovní síly, stroje, dopravu, zařízení a likvidaci zařízení staveniště, ostrahu stavby, dílenskou dokumentaci, režii zhotovitele a zisk, poplatky a veškeré další náklady zhotovitele v souvislosti s realizací díla (např. inflace, poplatky za uskladnění chráněných a znovu využitých předmětů ze stávajícího objektu, zajištění BOZP a PO, zvýšené náklady na práce v zimním období nebo ve vícesměnném provozu, odstranění znečištění, odběry jednotlivých energetických medií až do předání díla objednateli (elektřina, voda, plyn, kanalizace, telefon atd.), uložení a likvidaci odpadů, sankce a pokuty, pokud vznikly zaviněním zhotovitele, penále, pojištění, finanční náklady na dočasné zábory ploch, osvětlení, zajištění a provádění potřebných zkoušek, zařízení staveniště, stavební buňka – kancelář na stavbě pro potřeby investora (objednatele) a jeho technického dozoru.  Zajištění výkopového povolení je součástí ceny.</w:t>
      </w:r>
    </w:p>
    <w:p w14:paraId="445FC7AC" w14:textId="77777777" w:rsidR="00000000" w:rsidRDefault="00000000">
      <w:pPr>
        <w:jc w:val="both"/>
        <w:rPr>
          <w:sz w:val="16"/>
          <w:szCs w:val="16"/>
        </w:rPr>
      </w:pPr>
    </w:p>
    <w:p w14:paraId="297BE81A" w14:textId="77777777" w:rsidR="00000000" w:rsidRDefault="00000000">
      <w:pPr>
        <w:jc w:val="both"/>
        <w:rPr>
          <w:sz w:val="16"/>
          <w:szCs w:val="16"/>
        </w:rPr>
      </w:pPr>
    </w:p>
    <w:p w14:paraId="11840663" w14:textId="77777777" w:rsidR="00000000" w:rsidRDefault="00000000">
      <w:pPr>
        <w:numPr>
          <w:ilvl w:val="0"/>
          <w:numId w:val="3"/>
        </w:numPr>
        <w:ind w:left="1080" w:hanging="1080"/>
        <w:rPr>
          <w:sz w:val="18"/>
          <w:szCs w:val="18"/>
        </w:rPr>
      </w:pPr>
      <w:bookmarkStart w:id="17" w:name="Bookmark9"/>
      <w:bookmarkEnd w:id="17"/>
      <w:r>
        <w:rPr>
          <w:b/>
        </w:rPr>
        <w:t>PLATEBNÍ PODMÍNKY A FAKTURACE</w:t>
      </w:r>
    </w:p>
    <w:p w14:paraId="10F5CEBF" w14:textId="77777777" w:rsidR="00000000" w:rsidRDefault="00000000">
      <w:pPr>
        <w:rPr>
          <w:sz w:val="18"/>
          <w:szCs w:val="18"/>
        </w:rPr>
      </w:pPr>
    </w:p>
    <w:p w14:paraId="41093381" w14:textId="77777777" w:rsidR="00000000" w:rsidRDefault="00000000">
      <w:pPr>
        <w:numPr>
          <w:ilvl w:val="1"/>
          <w:numId w:val="2"/>
        </w:numPr>
        <w:tabs>
          <w:tab w:val="clear" w:pos="588"/>
          <w:tab w:val="left" w:pos="567"/>
        </w:tabs>
        <w:ind w:left="567" w:hanging="567"/>
        <w:jc w:val="both"/>
        <w:rPr>
          <w:sz w:val="18"/>
          <w:szCs w:val="18"/>
        </w:rPr>
      </w:pPr>
      <w:bookmarkStart w:id="18" w:name="Bookmark10"/>
      <w:r>
        <w:rPr>
          <w:sz w:val="18"/>
          <w:szCs w:val="18"/>
        </w:rPr>
        <w:t>Úhrady dohodnutých finančních částek budou prováděny dle následujícího platebního kalendáře:</w:t>
      </w:r>
    </w:p>
    <w:p w14:paraId="1909A598" w14:textId="77777777" w:rsidR="00000000" w:rsidRDefault="00000000">
      <w:pPr>
        <w:pStyle w:val="ListParagraph"/>
        <w:numPr>
          <w:ilvl w:val="0"/>
          <w:numId w:val="1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 podpisu smlouvy dílčí (zálohová) faktura ve výši </w:t>
      </w:r>
      <w:proofErr w:type="gramStart"/>
      <w:r>
        <w:rPr>
          <w:sz w:val="18"/>
          <w:szCs w:val="18"/>
        </w:rPr>
        <w:t>50%</w:t>
      </w:r>
      <w:proofErr w:type="gramEnd"/>
      <w:r>
        <w:rPr>
          <w:sz w:val="18"/>
          <w:szCs w:val="18"/>
        </w:rPr>
        <w:t xml:space="preserve"> z celkové ceny.</w:t>
      </w:r>
    </w:p>
    <w:p w14:paraId="222287DF" w14:textId="77777777" w:rsidR="00000000" w:rsidRDefault="00000000">
      <w:pPr>
        <w:pStyle w:val="ListParagraph"/>
        <w:numPr>
          <w:ilvl w:val="0"/>
          <w:numId w:val="11"/>
        </w:numPr>
        <w:jc w:val="both"/>
        <w:rPr>
          <w:sz w:val="18"/>
          <w:szCs w:val="18"/>
        </w:rPr>
      </w:pPr>
      <w:r>
        <w:rPr>
          <w:sz w:val="18"/>
          <w:szCs w:val="18"/>
        </w:rPr>
        <w:t>Konečná faktura.</w:t>
      </w:r>
    </w:p>
    <w:p w14:paraId="21C32CB6" w14:textId="77777777" w:rsidR="00000000" w:rsidRDefault="00000000">
      <w:pPr>
        <w:ind w:left="720"/>
        <w:jc w:val="both"/>
        <w:rPr>
          <w:sz w:val="18"/>
          <w:szCs w:val="18"/>
        </w:rPr>
      </w:pPr>
    </w:p>
    <w:p w14:paraId="57970C85" w14:textId="77777777" w:rsidR="00000000" w:rsidRDefault="00000000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</w:p>
    <w:bookmarkEnd w:id="18"/>
    <w:p w14:paraId="58C83251" w14:textId="77777777" w:rsidR="00000000" w:rsidRDefault="00000000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</w:p>
    <w:p w14:paraId="133F2BC3" w14:textId="77777777" w:rsidR="00000000" w:rsidRDefault="00000000">
      <w:pPr>
        <w:numPr>
          <w:ilvl w:val="1"/>
          <w:numId w:val="2"/>
        </w:numPr>
        <w:tabs>
          <w:tab w:val="clear" w:pos="588"/>
          <w:tab w:val="left" w:pos="567"/>
        </w:tabs>
        <w:ind w:left="567" w:hanging="567"/>
        <w:jc w:val="both"/>
        <w:rPr>
          <w:i/>
          <w:color w:val="FF0000"/>
          <w:sz w:val="18"/>
          <w:szCs w:val="18"/>
        </w:rPr>
      </w:pPr>
      <w:bookmarkStart w:id="19" w:name="Bookmark11"/>
      <w:r>
        <w:rPr>
          <w:sz w:val="18"/>
          <w:szCs w:val="18"/>
        </w:rPr>
        <w:t xml:space="preserve">Lhůty splatnosti dílčích faktur i konečné faktury činí 14 dnů, přičemž lhůta splatnosti se počítá ode dne následujícího po doručení faktury objednateli, jejíž přílohou musí být objednatelem podepsaný odsouhlasený zjišťovací protokol. </w:t>
      </w:r>
      <w:bookmarkEnd w:id="19"/>
      <w:r>
        <w:rPr>
          <w:sz w:val="18"/>
          <w:szCs w:val="18"/>
        </w:rPr>
        <w:t xml:space="preserve">Den splatnosti a den zaplacení je odepsání dané finanční hodnoty z bankovního účtu objednatele na zhotovitelem uvedený účet na faktuře (daňovém dokladu). Nesprávně účtovanou, neúplnou nebo příslušnými doklady nedoloženou fakturu vrátí objednatel ve lhůtě splatnosti zpět zhotoviteli, aniž tím bude v prodlení se zaplacením svého finančního závazku vůči zhotoviteli. O danou dobu (doba, než zhotovitel doručí správnou a náležitě doloženou faktura objednateli) se objednateli prodlužuje lhůta splatnosti. Lhůta splatnosti zálohové faktury je 14 dnů. </w:t>
      </w:r>
    </w:p>
    <w:p w14:paraId="797EA59D" w14:textId="77777777" w:rsidR="00000000" w:rsidRDefault="00000000">
      <w:pPr>
        <w:tabs>
          <w:tab w:val="left" w:pos="567"/>
        </w:tabs>
        <w:ind w:left="567" w:hanging="567"/>
        <w:jc w:val="both"/>
        <w:rPr>
          <w:i/>
          <w:color w:val="FF0000"/>
          <w:sz w:val="18"/>
          <w:szCs w:val="18"/>
        </w:rPr>
      </w:pPr>
    </w:p>
    <w:p w14:paraId="0AA466B5" w14:textId="77777777" w:rsidR="00000000" w:rsidRDefault="00000000">
      <w:pPr>
        <w:numPr>
          <w:ilvl w:val="1"/>
          <w:numId w:val="2"/>
        </w:numPr>
        <w:tabs>
          <w:tab w:val="clear" w:pos="588"/>
          <w:tab w:val="left" w:pos="567"/>
        </w:tabs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Konečná faktura – daňový doklad za dílo bude vystaven zhotovitelem po finálním převzetí díla objednatelem, tj. po podepsání předávacího protokolu ze strany odpovědného pracovníka objednatele a bude odpovídat rozdílu mezi sjednanou celkovou cenou a již vystavenými dílčími fakturami Zaplacené dílčí faktury a jiné platby budou v konečném daňovém dokladu vypořádány.</w:t>
      </w:r>
    </w:p>
    <w:p w14:paraId="6004EC2B" w14:textId="77777777" w:rsidR="00000000" w:rsidRDefault="00000000">
      <w:pPr>
        <w:ind w:left="720"/>
        <w:jc w:val="both"/>
        <w:rPr>
          <w:sz w:val="18"/>
          <w:szCs w:val="18"/>
        </w:rPr>
      </w:pPr>
    </w:p>
    <w:p w14:paraId="37E5133A" w14:textId="77777777" w:rsidR="00000000" w:rsidRDefault="00000000">
      <w:pPr>
        <w:pStyle w:val="Zkladntextodsazen"/>
        <w:ind w:left="720"/>
        <w:jc w:val="both"/>
        <w:rPr>
          <w:sz w:val="16"/>
          <w:szCs w:val="16"/>
        </w:rPr>
      </w:pPr>
    </w:p>
    <w:p w14:paraId="6A1F573C" w14:textId="77777777" w:rsidR="00000000" w:rsidRDefault="00000000">
      <w:pPr>
        <w:numPr>
          <w:ilvl w:val="0"/>
          <w:numId w:val="3"/>
        </w:numPr>
        <w:rPr>
          <w:sz w:val="18"/>
          <w:szCs w:val="18"/>
        </w:rPr>
      </w:pPr>
      <w:bookmarkStart w:id="20" w:name="Bookmark12"/>
      <w:bookmarkStart w:id="21" w:name="__RefHeading___Toc308074827"/>
      <w:bookmarkEnd w:id="20"/>
      <w:bookmarkEnd w:id="21"/>
      <w:r>
        <w:rPr>
          <w:b/>
        </w:rPr>
        <w:t>PODMÍNKY PROVEDENÍ DÍLA</w:t>
      </w:r>
    </w:p>
    <w:p w14:paraId="4F62775B" w14:textId="77777777" w:rsidR="00000000" w:rsidRDefault="00000000">
      <w:pPr>
        <w:ind w:firstLine="708"/>
        <w:jc w:val="both"/>
        <w:rPr>
          <w:sz w:val="18"/>
          <w:szCs w:val="18"/>
        </w:rPr>
      </w:pPr>
    </w:p>
    <w:p w14:paraId="0F89C0BE" w14:textId="77777777" w:rsidR="00000000" w:rsidRDefault="00000000">
      <w:pPr>
        <w:numPr>
          <w:ilvl w:val="1"/>
          <w:numId w:val="8"/>
        </w:numPr>
        <w:tabs>
          <w:tab w:val="left" w:pos="709"/>
        </w:tabs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Zhotovitel se zavazuje vyklidit staveniště a uvést je do náležitého stavu nejpozději do doby předání díla, resp. po odstranění případných vad a nedodělků z přejímacího řízení, nedohodnou-li se strany jinak. Za vyklizené staveniště se považuje čistě uklizené prostory a dotčené pozemky upravené na náklady </w:t>
      </w:r>
      <w:r>
        <w:rPr>
          <w:sz w:val="18"/>
          <w:szCs w:val="18"/>
        </w:rPr>
        <w:lastRenderedPageBreak/>
        <w:t>zhotovitele do stavu dle dohody před dokončením bez pozůstatků ze stavební činnosti. O vyklizení staveniště sepíší strany protokol</w:t>
      </w:r>
      <w:r>
        <w:t>.</w:t>
      </w:r>
    </w:p>
    <w:p w14:paraId="32B3F4F8" w14:textId="77777777" w:rsidR="00000000" w:rsidRDefault="00000000">
      <w:pPr>
        <w:tabs>
          <w:tab w:val="left" w:pos="709"/>
        </w:tabs>
        <w:jc w:val="both"/>
        <w:rPr>
          <w:sz w:val="18"/>
          <w:szCs w:val="18"/>
        </w:rPr>
      </w:pPr>
    </w:p>
    <w:p w14:paraId="3CC98D8F" w14:textId="77777777" w:rsidR="00000000" w:rsidRDefault="00000000">
      <w:pPr>
        <w:numPr>
          <w:ilvl w:val="1"/>
          <w:numId w:val="8"/>
        </w:numPr>
        <w:tabs>
          <w:tab w:val="left" w:pos="709"/>
        </w:tabs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Zhotovitel zajistí pro své potřeby a potřeby svých subdodavatelů a na svůj náklad v rámci režijních nákladů stavby při realizaci díla dle článku 2 této smlouvy, náležité zařízení staveniště, staveništní odběr elektrického proudu, vody, plynu a ostatních energií, poplatky a povolení spojené se stavební činností a zásadami organizace výstavby (dále jen "</w:t>
      </w:r>
      <w:r>
        <w:rPr>
          <w:b/>
          <w:sz w:val="18"/>
          <w:szCs w:val="18"/>
        </w:rPr>
        <w:t>ZOV</w:t>
      </w:r>
      <w:r>
        <w:rPr>
          <w:sz w:val="18"/>
          <w:szCs w:val="18"/>
        </w:rPr>
        <w:t>") včetně projektu na zařízení staveniště, DIO, DIR apod. Stroje, zařízení a materiál, které byly součástí zařízení staveniště, jsou majetkem zhotovitele a ten je odstraní při jeho vyklizení, pokud nejsou součástí plnění předmětu této smlouvy.</w:t>
      </w:r>
    </w:p>
    <w:p w14:paraId="1B487B05" w14:textId="77777777" w:rsidR="00000000" w:rsidRDefault="00000000">
      <w:pPr>
        <w:ind w:left="720"/>
        <w:jc w:val="both"/>
        <w:rPr>
          <w:sz w:val="18"/>
          <w:szCs w:val="18"/>
        </w:rPr>
      </w:pPr>
    </w:p>
    <w:p w14:paraId="46A44103" w14:textId="77777777" w:rsidR="00000000" w:rsidRDefault="00000000">
      <w:pPr>
        <w:numPr>
          <w:ilvl w:val="1"/>
          <w:numId w:val="8"/>
        </w:numPr>
        <w:tabs>
          <w:tab w:val="left" w:pos="709"/>
        </w:tabs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Zábory veřejného statku pro účely stavby (např. skladování materiálu, zařízení staveniště atd.) budou zhotovitelem realizovány na základě příslušné smlouvy se správcem komunikací příp. vlastníkem pozemků a na základě příslušného veřejnoprávního rozhodnutí, která je si povinen zajistit. </w:t>
      </w:r>
    </w:p>
    <w:p w14:paraId="265EF3E5" w14:textId="77777777" w:rsidR="00000000" w:rsidRDefault="00000000">
      <w:pPr>
        <w:tabs>
          <w:tab w:val="left" w:pos="709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Finanční úhradu za nájemné a příslušné veřejnoprávní poplatky v rámci záboru veřejného a soukromého statku provádí zhotovitel na své náklady ze svého bankovního účtu v rámci vlastních režijních nákladů. Zhotovitel je povinen v případě rušení veřejného provozu si zabezpečit příslušná povolení k omezení provozu a provést všechna opatření, která příslušné úřady nařídí, nebo obecně požadují. </w:t>
      </w:r>
    </w:p>
    <w:p w14:paraId="23BF6FEF" w14:textId="77777777" w:rsidR="00000000" w:rsidRDefault="00000000">
      <w:pPr>
        <w:tabs>
          <w:tab w:val="left" w:pos="709"/>
        </w:tabs>
        <w:ind w:left="720" w:hanging="12"/>
        <w:jc w:val="both"/>
        <w:rPr>
          <w:sz w:val="18"/>
          <w:szCs w:val="18"/>
        </w:rPr>
      </w:pPr>
    </w:p>
    <w:p w14:paraId="0235F234" w14:textId="77777777" w:rsidR="00000000" w:rsidRDefault="00000000">
      <w:pPr>
        <w:numPr>
          <w:ilvl w:val="1"/>
          <w:numId w:val="8"/>
        </w:numPr>
        <w:tabs>
          <w:tab w:val="left" w:pos="709"/>
        </w:tabs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Zhotovitel zajistí průběžnou ochranu všech existujících inženýrských sítí, přípojek, komunikací a rozvodů dotčených stavbou a dodržení veškerých povinností ve vztahu ke správcům sítí a komunikací (příp. správou objektu), včetně koordinace jejich prací při napojení jejich zařízení. Zhotovitel odpovídá za jakékoliv poškození a/nebo přerušení dodávek z inženýrských sítí, přípojek komunikací a rozvodů dotčených stavbou a je povinen je na své náklady bezodkladně uvést do řádného stavu v případě jejich poškození a/nebo porušení.   </w:t>
      </w:r>
    </w:p>
    <w:p w14:paraId="6A996837" w14:textId="77777777" w:rsidR="00000000" w:rsidRDefault="00000000">
      <w:pPr>
        <w:tabs>
          <w:tab w:val="left" w:pos="709"/>
        </w:tabs>
        <w:jc w:val="both"/>
        <w:rPr>
          <w:sz w:val="18"/>
          <w:szCs w:val="18"/>
        </w:rPr>
      </w:pPr>
    </w:p>
    <w:p w14:paraId="1A3FF015" w14:textId="77777777" w:rsidR="00000000" w:rsidRDefault="00000000">
      <w:pPr>
        <w:ind w:left="720"/>
        <w:jc w:val="both"/>
        <w:rPr>
          <w:sz w:val="18"/>
          <w:szCs w:val="18"/>
        </w:rPr>
      </w:pPr>
    </w:p>
    <w:p w14:paraId="21EA27E7" w14:textId="77777777" w:rsidR="00000000" w:rsidRDefault="00000000">
      <w:pPr>
        <w:ind w:left="720" w:hanging="720"/>
        <w:jc w:val="both"/>
        <w:rPr>
          <w:sz w:val="18"/>
          <w:szCs w:val="18"/>
        </w:rPr>
      </w:pPr>
    </w:p>
    <w:p w14:paraId="2F098D54" w14:textId="77777777" w:rsidR="00000000" w:rsidRDefault="00000000">
      <w:pPr>
        <w:ind w:left="720" w:hanging="720"/>
        <w:jc w:val="both"/>
        <w:rPr>
          <w:sz w:val="18"/>
          <w:szCs w:val="18"/>
        </w:rPr>
      </w:pPr>
    </w:p>
    <w:p w14:paraId="1C7FA323" w14:textId="77777777" w:rsidR="00000000" w:rsidRDefault="00000000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6.10.</w:t>
      </w:r>
      <w:r>
        <w:rPr>
          <w:color w:val="000000"/>
          <w:sz w:val="18"/>
          <w:szCs w:val="18"/>
        </w:rPr>
        <w:tab/>
        <w:t xml:space="preserve">Náklady na zřízení napojení, jakož i za vodné, stočné a el. energii apod. vzniklé po dobu realizace díla </w:t>
      </w:r>
      <w:r>
        <w:rPr>
          <w:color w:val="000000"/>
          <w:sz w:val="18"/>
          <w:szCs w:val="18"/>
        </w:rPr>
        <w:tab/>
        <w:t xml:space="preserve">se zavazuje </w:t>
      </w:r>
      <w:proofErr w:type="gramStart"/>
      <w:r>
        <w:rPr>
          <w:color w:val="000000"/>
          <w:sz w:val="18"/>
          <w:szCs w:val="18"/>
        </w:rPr>
        <w:t>hradit  zhotovitel</w:t>
      </w:r>
      <w:proofErr w:type="gramEnd"/>
    </w:p>
    <w:p w14:paraId="67A24476" w14:textId="77777777" w:rsidR="00000000" w:rsidRDefault="00000000">
      <w:pPr>
        <w:jc w:val="both"/>
        <w:rPr>
          <w:sz w:val="18"/>
          <w:szCs w:val="18"/>
        </w:rPr>
      </w:pPr>
    </w:p>
    <w:p w14:paraId="57295F66" w14:textId="77777777" w:rsidR="00000000" w:rsidRDefault="00000000">
      <w:pPr>
        <w:jc w:val="both"/>
        <w:rPr>
          <w:sz w:val="18"/>
          <w:szCs w:val="18"/>
        </w:rPr>
      </w:pPr>
    </w:p>
    <w:p w14:paraId="693DA18C" w14:textId="77777777" w:rsidR="00000000" w:rsidRDefault="00000000">
      <w:pPr>
        <w:jc w:val="both"/>
        <w:rPr>
          <w:sz w:val="18"/>
          <w:szCs w:val="18"/>
        </w:rPr>
      </w:pPr>
    </w:p>
    <w:p w14:paraId="7C6B5B5C" w14:textId="77777777" w:rsidR="00000000" w:rsidRDefault="00000000">
      <w:pPr>
        <w:jc w:val="both"/>
        <w:rPr>
          <w:sz w:val="18"/>
          <w:szCs w:val="18"/>
        </w:rPr>
      </w:pPr>
    </w:p>
    <w:p w14:paraId="3D9CE104" w14:textId="77777777" w:rsidR="00000000" w:rsidRDefault="00000000">
      <w:pPr>
        <w:jc w:val="both"/>
        <w:rPr>
          <w:sz w:val="18"/>
          <w:szCs w:val="18"/>
        </w:rPr>
      </w:pPr>
    </w:p>
    <w:p w14:paraId="46713563" w14:textId="77777777" w:rsidR="00000000" w:rsidRDefault="00000000">
      <w:pPr>
        <w:numPr>
          <w:ilvl w:val="0"/>
          <w:numId w:val="3"/>
        </w:numPr>
        <w:ind w:left="1080" w:hanging="1080"/>
        <w:rPr>
          <w:b/>
        </w:rPr>
      </w:pPr>
      <w:bookmarkStart w:id="22" w:name="Bookmark13"/>
      <w:bookmarkStart w:id="23" w:name="_Ref211075823"/>
      <w:bookmarkStart w:id="24" w:name="_Ref211074963"/>
      <w:bookmarkStart w:id="25" w:name="_Ref211064950"/>
      <w:bookmarkStart w:id="26" w:name="_Ref211064839"/>
      <w:bookmarkStart w:id="27" w:name="_Ref211064824"/>
      <w:r>
        <w:rPr>
          <w:b/>
        </w:rPr>
        <w:t>PŘEDÁNÍ DÍLA</w:t>
      </w:r>
      <w:bookmarkEnd w:id="22"/>
      <w:bookmarkEnd w:id="23"/>
      <w:bookmarkEnd w:id="24"/>
      <w:bookmarkEnd w:id="25"/>
      <w:bookmarkEnd w:id="26"/>
    </w:p>
    <w:p w14:paraId="0019F621" w14:textId="77777777" w:rsidR="00000000" w:rsidRDefault="00000000">
      <w:pPr>
        <w:rPr>
          <w:b/>
        </w:rPr>
      </w:pPr>
    </w:p>
    <w:p w14:paraId="7F03F752" w14:textId="77777777" w:rsidR="00000000" w:rsidRDefault="00000000">
      <w:pPr>
        <w:numPr>
          <w:ilvl w:val="1"/>
          <w:numId w:val="7"/>
        </w:numPr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Zhotovitel je povinen dokončit a předat objednateli dokončené dílo bez vad a nedodělků nejpozději k datu uvedenému v odst. 3.1.2 smlouvy. Předání díla zhotovitelem objednateli bude uskutečněno podle následujících pravidel:</w:t>
      </w:r>
    </w:p>
    <w:p w14:paraId="563412DA" w14:textId="77777777" w:rsidR="00000000" w:rsidRDefault="00000000">
      <w:pPr>
        <w:jc w:val="both"/>
        <w:rPr>
          <w:sz w:val="18"/>
          <w:szCs w:val="18"/>
        </w:rPr>
      </w:pPr>
    </w:p>
    <w:p w14:paraId="26C42BCF" w14:textId="77777777" w:rsidR="00000000" w:rsidRDefault="00000000">
      <w:pPr>
        <w:numPr>
          <w:ilvl w:val="2"/>
          <w:numId w:val="7"/>
        </w:numPr>
        <w:ind w:left="1440" w:firstLine="0"/>
        <w:jc w:val="both"/>
        <w:rPr>
          <w:sz w:val="18"/>
          <w:szCs w:val="18"/>
        </w:rPr>
      </w:pPr>
      <w:r>
        <w:rPr>
          <w:sz w:val="18"/>
          <w:szCs w:val="18"/>
        </w:rPr>
        <w:t>Objednatel má právo požadovat od zhotovitele v dohodnutém termínu bezplatné odstranění vad a nedodělků a nápravu nedodržení jakosti díla stanovené touto smlouvou.</w:t>
      </w:r>
    </w:p>
    <w:p w14:paraId="4ED16C48" w14:textId="77777777" w:rsidR="00000000" w:rsidRDefault="00000000">
      <w:pPr>
        <w:numPr>
          <w:ilvl w:val="2"/>
          <w:numId w:val="7"/>
        </w:numPr>
        <w:ind w:left="1440" w:firstLine="0"/>
        <w:jc w:val="both"/>
        <w:rPr>
          <w:sz w:val="18"/>
          <w:szCs w:val="18"/>
        </w:rPr>
      </w:pPr>
      <w:r>
        <w:rPr>
          <w:sz w:val="18"/>
          <w:szCs w:val="18"/>
        </w:rPr>
        <w:t>Objednatel provede písemný protokol se specifikací vad a nedodělků a případných problémů bránících zdárnému dokončení a předání díla včetně soupisu chybějících dokladů s uvedením termínů jejich odstranění.</w:t>
      </w:r>
    </w:p>
    <w:p w14:paraId="5333D5F4" w14:textId="77777777" w:rsidR="00000000" w:rsidRDefault="00000000">
      <w:pPr>
        <w:jc w:val="both"/>
        <w:rPr>
          <w:sz w:val="18"/>
          <w:szCs w:val="18"/>
        </w:rPr>
      </w:pPr>
    </w:p>
    <w:p w14:paraId="06A3DCA4" w14:textId="77777777" w:rsidR="00000000" w:rsidRDefault="00000000">
      <w:pPr>
        <w:jc w:val="both"/>
        <w:rPr>
          <w:sz w:val="18"/>
          <w:szCs w:val="18"/>
        </w:rPr>
      </w:pPr>
    </w:p>
    <w:p w14:paraId="575441BD" w14:textId="77777777" w:rsidR="00000000" w:rsidRDefault="00000000">
      <w:pPr>
        <w:jc w:val="both"/>
        <w:rPr>
          <w:sz w:val="18"/>
          <w:szCs w:val="18"/>
        </w:rPr>
      </w:pPr>
    </w:p>
    <w:p w14:paraId="566AD869" w14:textId="77777777" w:rsidR="00000000" w:rsidRDefault="00000000">
      <w:pPr>
        <w:numPr>
          <w:ilvl w:val="0"/>
          <w:numId w:val="3"/>
        </w:numPr>
        <w:ind w:left="1080" w:hanging="1080"/>
        <w:rPr>
          <w:sz w:val="18"/>
          <w:szCs w:val="18"/>
        </w:rPr>
      </w:pPr>
      <w:bookmarkStart w:id="28" w:name="Bookmark14"/>
      <w:bookmarkEnd w:id="28"/>
      <w:r>
        <w:rPr>
          <w:b/>
        </w:rPr>
        <w:t>ZÁRUKA ZA DÍLO A VADY DÍLA V ZÁRUČNÍ DOBĚ</w:t>
      </w:r>
    </w:p>
    <w:p w14:paraId="5BFD0B6F" w14:textId="77777777" w:rsidR="00000000" w:rsidRDefault="00000000">
      <w:pPr>
        <w:rPr>
          <w:sz w:val="18"/>
          <w:szCs w:val="18"/>
        </w:rPr>
      </w:pPr>
    </w:p>
    <w:p w14:paraId="15AC929E" w14:textId="77777777" w:rsidR="00000000" w:rsidRDefault="00000000">
      <w:pPr>
        <w:numPr>
          <w:ilvl w:val="1"/>
          <w:numId w:val="6"/>
        </w:numPr>
        <w:ind w:left="709" w:hanging="709"/>
        <w:jc w:val="both"/>
        <w:rPr>
          <w:sz w:val="18"/>
          <w:szCs w:val="18"/>
        </w:rPr>
      </w:pPr>
      <w:bookmarkStart w:id="29" w:name="Bookmark15"/>
      <w:r>
        <w:rPr>
          <w:sz w:val="18"/>
          <w:szCs w:val="18"/>
        </w:rPr>
        <w:t>Zhotovitel poskytuje objednateli záruku za zhotovené dílo. Záruka za řádnou kvalitu díla činí pro stavební práce a všechny součásti stavby 5 (pět) let. Pro dodávky zařízení, které mají vlastní záruční listy, platí záruční lhůta uvedená v těchto záručních listech, minimálně však 2 (dva) roky, pokud se obě strany nedohodnou písemně jinak.</w:t>
      </w:r>
      <w:bookmarkEnd w:id="29"/>
    </w:p>
    <w:p w14:paraId="18818374" w14:textId="77777777" w:rsidR="00000000" w:rsidRDefault="00000000">
      <w:pPr>
        <w:jc w:val="both"/>
        <w:rPr>
          <w:sz w:val="18"/>
          <w:szCs w:val="18"/>
        </w:rPr>
      </w:pPr>
    </w:p>
    <w:p w14:paraId="3B9CBAA1" w14:textId="77777777" w:rsidR="00000000" w:rsidRDefault="00000000">
      <w:pPr>
        <w:numPr>
          <w:ilvl w:val="1"/>
          <w:numId w:val="6"/>
        </w:numPr>
        <w:ind w:left="709" w:hanging="709"/>
        <w:jc w:val="both"/>
        <w:rPr>
          <w:sz w:val="18"/>
          <w:szCs w:val="18"/>
        </w:rPr>
      </w:pPr>
      <w:r>
        <w:rPr>
          <w:sz w:val="18"/>
          <w:szCs w:val="18"/>
        </w:rPr>
        <w:t>Záruka počíná běžet následujícím dnem po protokolárním předání celého díla bez vad a nedodělků objednateli (nebo v případě vad a nedodělků po jejich odstranění) na základě písemného předávacího protokolu podepsaného odpovědným pracovníkem objednatele a zároveň po vydání právně účinného kolaudačního souhlasu na celé dílo ze strany příslušného správního orgánu, je-li kolaudační souhlas vyžadován (záruční doba počíná běžet po splnění poslední ze shora uvedených podmínek).</w:t>
      </w:r>
    </w:p>
    <w:p w14:paraId="06B082E4" w14:textId="77777777" w:rsidR="00000000" w:rsidRDefault="00000000">
      <w:pPr>
        <w:rPr>
          <w:sz w:val="18"/>
          <w:szCs w:val="18"/>
        </w:rPr>
      </w:pPr>
    </w:p>
    <w:p w14:paraId="3C9A147C" w14:textId="77777777" w:rsidR="00000000" w:rsidRDefault="00000000">
      <w:pPr>
        <w:ind w:left="360"/>
        <w:rPr>
          <w:sz w:val="16"/>
          <w:szCs w:val="16"/>
        </w:rPr>
      </w:pPr>
    </w:p>
    <w:p w14:paraId="7E10A09A" w14:textId="77777777" w:rsidR="00000000" w:rsidRDefault="00000000">
      <w:pPr>
        <w:pStyle w:val="ListParagraph"/>
        <w:numPr>
          <w:ilvl w:val="0"/>
          <w:numId w:val="3"/>
        </w:numPr>
        <w:rPr>
          <w:sz w:val="18"/>
          <w:szCs w:val="18"/>
        </w:rPr>
      </w:pPr>
      <w:bookmarkStart w:id="30" w:name="Bookmark16"/>
      <w:bookmarkEnd w:id="30"/>
      <w:r>
        <w:rPr>
          <w:b/>
        </w:rPr>
        <w:t>SMLUVNÍ POKUTY</w:t>
      </w:r>
    </w:p>
    <w:p w14:paraId="5EEE1FB1" w14:textId="77777777" w:rsidR="00000000" w:rsidRDefault="00000000">
      <w:pPr>
        <w:ind w:left="360"/>
        <w:rPr>
          <w:sz w:val="18"/>
          <w:szCs w:val="18"/>
        </w:rPr>
      </w:pPr>
    </w:p>
    <w:p w14:paraId="7042AAEE" w14:textId="77777777" w:rsidR="0000000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9.1.        Veškeré níže uvedené pokuty jsou omezeny maximální výší15 % ceny díla bez DPH. </w:t>
      </w:r>
    </w:p>
    <w:p w14:paraId="48A4604D" w14:textId="77777777" w:rsidR="00000000" w:rsidRDefault="00000000">
      <w:pPr>
        <w:jc w:val="both"/>
        <w:rPr>
          <w:sz w:val="18"/>
          <w:szCs w:val="18"/>
        </w:rPr>
      </w:pPr>
    </w:p>
    <w:p w14:paraId="650F3CEB" w14:textId="77777777" w:rsidR="00000000" w:rsidRDefault="00000000">
      <w:pPr>
        <w:jc w:val="both"/>
      </w:pPr>
      <w:r>
        <w:rPr>
          <w:sz w:val="18"/>
          <w:szCs w:val="18"/>
        </w:rPr>
        <w:lastRenderedPageBreak/>
        <w:t>9.2.</w:t>
      </w:r>
      <w:r>
        <w:rPr>
          <w:sz w:val="18"/>
          <w:szCs w:val="18"/>
        </w:rPr>
        <w:tab/>
        <w:t xml:space="preserve">V případě prodlení s termínem dokončením stavby dle odst. 3.1.2 smlouvy se zhotovitel zavazuje zaplatit </w:t>
      </w:r>
      <w:r>
        <w:rPr>
          <w:sz w:val="18"/>
          <w:szCs w:val="18"/>
        </w:rPr>
        <w:tab/>
        <w:t xml:space="preserve">objednateli smluvní pokutu ve výši 0,05 % z celkové ceny díla uvedené v odst. 4.1 smlouvy bez DPH za </w:t>
      </w:r>
      <w:r>
        <w:rPr>
          <w:sz w:val="18"/>
          <w:szCs w:val="18"/>
        </w:rPr>
        <w:tab/>
        <w:t xml:space="preserve">každý den prodlení. </w:t>
      </w:r>
    </w:p>
    <w:p w14:paraId="14A0E023" w14:textId="77777777" w:rsidR="00000000" w:rsidRDefault="00000000">
      <w:pPr>
        <w:ind w:left="709" w:hanging="709"/>
        <w:jc w:val="both"/>
      </w:pPr>
    </w:p>
    <w:p w14:paraId="7AC34D3E" w14:textId="77777777" w:rsidR="00000000" w:rsidRDefault="00000000">
      <w:pPr>
        <w:ind w:left="709" w:hanging="709"/>
        <w:jc w:val="both"/>
        <w:rPr>
          <w:sz w:val="18"/>
          <w:szCs w:val="18"/>
        </w:rPr>
      </w:pPr>
      <w:r>
        <w:rPr>
          <w:sz w:val="18"/>
          <w:szCs w:val="18"/>
        </w:rPr>
        <w:t>9.3.</w:t>
      </w:r>
      <w:r>
        <w:rPr>
          <w:sz w:val="18"/>
          <w:szCs w:val="18"/>
        </w:rPr>
        <w:tab/>
      </w:r>
      <w:bookmarkStart w:id="31" w:name="Bookmark17"/>
      <w:r>
        <w:rPr>
          <w:sz w:val="18"/>
          <w:szCs w:val="18"/>
        </w:rPr>
        <w:t xml:space="preserve">V případě neplnění dílčích úkolů (např. vypracování vzorků materiálu, dodání vzorků výrobků, zajištění dokumentů týkajících se stavby, odstranění nevhodných řešení atd.) a prokázaného nedodržování předpisů bezpečnosti a ochrany zdraví ze strany zhotovitele zaplatí zhotovitel smluvní pokutu ve výši </w:t>
      </w:r>
      <w:proofErr w:type="gramStart"/>
      <w:r>
        <w:rPr>
          <w:sz w:val="18"/>
          <w:szCs w:val="18"/>
        </w:rPr>
        <w:t>5.000,-</w:t>
      </w:r>
      <w:proofErr w:type="gramEnd"/>
      <w:r>
        <w:rPr>
          <w:sz w:val="18"/>
          <w:szCs w:val="18"/>
        </w:rPr>
        <w:t xml:space="preserve"> Kč (slovy: Pět tisíc korun českých) za každé takové dílčí porušení smluvní povinnosti zhotovitelem. Tyto dílčí úkoly se specifikují oběma stranami zápisem podepsaným oběma stranami ve stavebním deníku.</w:t>
      </w:r>
      <w:bookmarkEnd w:id="31"/>
    </w:p>
    <w:p w14:paraId="31773C02" w14:textId="77777777" w:rsidR="00000000" w:rsidRDefault="00000000">
      <w:pPr>
        <w:ind w:left="709" w:hanging="709"/>
        <w:jc w:val="both"/>
        <w:rPr>
          <w:sz w:val="18"/>
          <w:szCs w:val="18"/>
        </w:rPr>
      </w:pPr>
    </w:p>
    <w:p w14:paraId="4645F590" w14:textId="77777777" w:rsidR="00000000" w:rsidRDefault="00000000">
      <w:pPr>
        <w:ind w:left="709" w:hanging="709"/>
        <w:jc w:val="both"/>
        <w:rPr>
          <w:sz w:val="18"/>
          <w:szCs w:val="18"/>
        </w:rPr>
      </w:pPr>
      <w:r>
        <w:rPr>
          <w:sz w:val="18"/>
          <w:szCs w:val="18"/>
        </w:rPr>
        <w:t>9.4.</w:t>
      </w:r>
      <w:r>
        <w:rPr>
          <w:sz w:val="18"/>
          <w:szCs w:val="18"/>
        </w:rPr>
        <w:tab/>
        <w:t xml:space="preserve">V případě, že zhotovitel nevyklidí staveniště, vyjma jeho písemně dohodnuté části nezbytně nutné k odstranění případných vad a nedodělků, řádně a včas, tj. v níže stanovených lhůtách, pokud se obě strany nedohodnou písemně jinak, zaplatí zhotovitel objednateli smluvní pokutu v níže uvedené výši. Pokud zhotovitel nevyklidí staveniště do 2 (dvou) dnů od data předání a převzetí díla, zaplatí zhotovitel objednateli smluvní pokutu ve výši </w:t>
      </w:r>
      <w:proofErr w:type="gramStart"/>
      <w:r>
        <w:rPr>
          <w:sz w:val="18"/>
          <w:szCs w:val="18"/>
        </w:rPr>
        <w:t>5.000,-</w:t>
      </w:r>
      <w:proofErr w:type="gramEnd"/>
      <w:r>
        <w:rPr>
          <w:sz w:val="18"/>
          <w:szCs w:val="18"/>
        </w:rPr>
        <w:t xml:space="preserve"> Kč (slovy: Pět tisíc korun českých) za každý den prodlení. </w:t>
      </w:r>
    </w:p>
    <w:p w14:paraId="04EA712E" w14:textId="77777777" w:rsidR="00000000" w:rsidRDefault="00000000">
      <w:pPr>
        <w:ind w:left="709" w:hanging="709"/>
        <w:jc w:val="both"/>
        <w:rPr>
          <w:sz w:val="18"/>
          <w:szCs w:val="18"/>
        </w:rPr>
      </w:pPr>
    </w:p>
    <w:p w14:paraId="31049959" w14:textId="77777777" w:rsidR="00000000" w:rsidRDefault="00000000">
      <w:pPr>
        <w:jc w:val="both"/>
        <w:rPr>
          <w:sz w:val="16"/>
          <w:szCs w:val="16"/>
        </w:rPr>
      </w:pPr>
      <w:r>
        <w:rPr>
          <w:sz w:val="18"/>
          <w:szCs w:val="18"/>
        </w:rPr>
        <w:t>9.5.</w:t>
      </w:r>
      <w:r>
        <w:rPr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Zhotovitel je oprávněn požadovat po objednateli zaplacení smluvní pokuty při prodlení s úhradou plateb </w:t>
      </w:r>
      <w:r>
        <w:rPr>
          <w:color w:val="000000"/>
          <w:sz w:val="18"/>
          <w:szCs w:val="18"/>
        </w:rPr>
        <w:tab/>
        <w:t xml:space="preserve">ve výši </w:t>
      </w:r>
      <w:proofErr w:type="gramStart"/>
      <w:r>
        <w:rPr>
          <w:color w:val="000000"/>
          <w:sz w:val="18"/>
          <w:szCs w:val="18"/>
        </w:rPr>
        <w:t>0,05%</w:t>
      </w:r>
      <w:proofErr w:type="gramEnd"/>
      <w:r>
        <w:rPr>
          <w:color w:val="000000"/>
          <w:sz w:val="18"/>
          <w:szCs w:val="18"/>
        </w:rPr>
        <w:t xml:space="preserve"> z dlužné částky bez DPH za každý kalendářní den prodlení objednatele.</w:t>
      </w:r>
    </w:p>
    <w:p w14:paraId="187BC88C" w14:textId="77777777" w:rsidR="00000000" w:rsidRDefault="00000000">
      <w:pPr>
        <w:ind w:left="720"/>
        <w:jc w:val="both"/>
        <w:rPr>
          <w:sz w:val="16"/>
          <w:szCs w:val="16"/>
        </w:rPr>
      </w:pPr>
    </w:p>
    <w:p w14:paraId="5FC954D6" w14:textId="77777777" w:rsidR="00000000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9.6.</w:t>
      </w:r>
      <w:r>
        <w:rPr>
          <w:sz w:val="18"/>
          <w:szCs w:val="18"/>
        </w:rPr>
        <w:tab/>
        <w:t xml:space="preserve">Zaplacením smluvní pokuty není dotčen nárok příslušné smluvní strany na náhradu škody. Povinnost </w:t>
      </w:r>
      <w:r>
        <w:rPr>
          <w:sz w:val="18"/>
          <w:szCs w:val="18"/>
        </w:rPr>
        <w:tab/>
        <w:t xml:space="preserve">k zaplacení smluvní pokuty nezaniká jednostranným odstoupením od smlouvy. Smluvní strany podpisem </w:t>
      </w:r>
      <w:r>
        <w:rPr>
          <w:sz w:val="18"/>
          <w:szCs w:val="18"/>
        </w:rPr>
        <w:tab/>
        <w:t xml:space="preserve">smlouvy prohlašují, že souhlasí s výší smluvních pokut, které považují za přiměřené předmětu a účelu </w:t>
      </w:r>
      <w:r>
        <w:rPr>
          <w:sz w:val="18"/>
          <w:szCs w:val="18"/>
        </w:rPr>
        <w:tab/>
        <w:t>této smlouvy.</w:t>
      </w:r>
    </w:p>
    <w:p w14:paraId="49C87580" w14:textId="77777777" w:rsidR="00000000" w:rsidRDefault="00000000">
      <w:pPr>
        <w:jc w:val="both"/>
        <w:rPr>
          <w:b/>
        </w:rPr>
      </w:pPr>
      <w:r>
        <w:rPr>
          <w:sz w:val="18"/>
          <w:szCs w:val="18"/>
        </w:rPr>
        <w:t xml:space="preserve">  </w:t>
      </w:r>
    </w:p>
    <w:p w14:paraId="2A508E96" w14:textId="77777777" w:rsidR="00000000" w:rsidRDefault="00000000">
      <w:pPr>
        <w:numPr>
          <w:ilvl w:val="0"/>
          <w:numId w:val="3"/>
        </w:numPr>
        <w:ind w:left="1080" w:hanging="1080"/>
        <w:rPr>
          <w:sz w:val="18"/>
          <w:szCs w:val="18"/>
        </w:rPr>
      </w:pPr>
      <w:bookmarkStart w:id="32" w:name="Bookmark18"/>
      <w:r>
        <w:rPr>
          <w:b/>
        </w:rPr>
        <w:t>POJIŠTĚNÍ ZHOTOVITELE</w:t>
      </w:r>
      <w:bookmarkEnd w:id="32"/>
    </w:p>
    <w:p w14:paraId="6F7AD739" w14:textId="77777777" w:rsidR="00000000" w:rsidRDefault="00000000">
      <w:pPr>
        <w:ind w:left="360"/>
        <w:rPr>
          <w:sz w:val="18"/>
          <w:szCs w:val="18"/>
        </w:rPr>
      </w:pPr>
    </w:p>
    <w:p w14:paraId="569F9187" w14:textId="77777777" w:rsidR="00000000" w:rsidRDefault="00000000">
      <w:pPr>
        <w:numPr>
          <w:ilvl w:val="1"/>
          <w:numId w:val="4"/>
        </w:numPr>
        <w:ind w:left="709" w:hanging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Zhotovitel se zavazuje být po celou dobu realizace díla a po celou dobu trvání záruky dle této smlouvy úhrnně pojištěn pro případ odpovědnosti za škodu na majetku, nebo újmy na zdraví zúčastněných či třetích osob způsobenou v důsledku činnosti zhotovitele na částku minimálně </w:t>
      </w:r>
      <w:proofErr w:type="gramStart"/>
      <w:r>
        <w:rPr>
          <w:sz w:val="18"/>
          <w:szCs w:val="18"/>
        </w:rPr>
        <w:t>5.000.000,-</w:t>
      </w:r>
      <w:proofErr w:type="gramEnd"/>
      <w:r>
        <w:rPr>
          <w:sz w:val="18"/>
          <w:szCs w:val="18"/>
        </w:rPr>
        <w:t xml:space="preserve"> Kč (slovy: Pět milionů korun českých).</w:t>
      </w:r>
    </w:p>
    <w:p w14:paraId="429ED091" w14:textId="77777777" w:rsidR="00000000" w:rsidRDefault="00000000">
      <w:pPr>
        <w:ind w:left="709" w:hanging="709"/>
        <w:jc w:val="both"/>
        <w:rPr>
          <w:sz w:val="18"/>
          <w:szCs w:val="18"/>
        </w:rPr>
      </w:pPr>
    </w:p>
    <w:p w14:paraId="61B4336C" w14:textId="77777777" w:rsidR="00000000" w:rsidRDefault="00000000">
      <w:pPr>
        <w:numPr>
          <w:ilvl w:val="1"/>
          <w:numId w:val="4"/>
        </w:numPr>
        <w:ind w:left="709" w:hanging="709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Zhotovitel je povinen na žádost objednatele doložit objednateli existenci platného pojištění za podmínek vyplývajících z tohoto článku </w:t>
      </w:r>
      <w:proofErr w:type="gramStart"/>
      <w:r>
        <w:rPr>
          <w:sz w:val="18"/>
          <w:szCs w:val="18"/>
        </w:rPr>
        <w:t>smlouvy</w:t>
      </w:r>
      <w:proofErr w:type="gramEnd"/>
      <w:r>
        <w:rPr>
          <w:sz w:val="18"/>
          <w:szCs w:val="18"/>
        </w:rPr>
        <w:t xml:space="preserve"> a to nejpozději do 5 (pěti) pracovních dnů ode dne obdržení žádosti objednatele.  </w:t>
      </w:r>
    </w:p>
    <w:p w14:paraId="5925B3E3" w14:textId="77777777" w:rsidR="00000000" w:rsidRDefault="00000000">
      <w:pPr>
        <w:jc w:val="both"/>
        <w:rPr>
          <w:sz w:val="16"/>
          <w:szCs w:val="16"/>
        </w:rPr>
      </w:pPr>
    </w:p>
    <w:p w14:paraId="1672FCC2" w14:textId="77777777" w:rsidR="00000000" w:rsidRDefault="00000000">
      <w:pPr>
        <w:jc w:val="both"/>
        <w:rPr>
          <w:sz w:val="16"/>
          <w:szCs w:val="16"/>
        </w:rPr>
      </w:pPr>
      <w:bookmarkStart w:id="33" w:name="Bookmark19"/>
      <w:bookmarkEnd w:id="33"/>
    </w:p>
    <w:p w14:paraId="54576A87" w14:textId="77777777" w:rsidR="00000000" w:rsidRDefault="00000000">
      <w:pPr>
        <w:ind w:left="15"/>
        <w:rPr>
          <w:b/>
        </w:rPr>
      </w:pPr>
      <w:r>
        <w:rPr>
          <w:sz w:val="16"/>
          <w:szCs w:val="16"/>
        </w:rPr>
        <w:t xml:space="preserve"> </w:t>
      </w:r>
    </w:p>
    <w:p w14:paraId="389EA4E5" w14:textId="77777777" w:rsidR="00000000" w:rsidRDefault="00000000">
      <w:pPr>
        <w:pStyle w:val="ListParagraph"/>
        <w:numPr>
          <w:ilvl w:val="0"/>
          <w:numId w:val="4"/>
        </w:numPr>
        <w:rPr>
          <w:sz w:val="18"/>
          <w:szCs w:val="18"/>
        </w:rPr>
      </w:pPr>
      <w:bookmarkStart w:id="34" w:name="Bookmark20"/>
      <w:r>
        <w:rPr>
          <w:b/>
        </w:rPr>
        <w:t>FINANČNÍ GARANCE OBJEDNATELE</w:t>
      </w:r>
      <w:bookmarkEnd w:id="34"/>
      <w:r>
        <w:rPr>
          <w:b/>
        </w:rPr>
        <w:t xml:space="preserve"> </w:t>
      </w:r>
    </w:p>
    <w:p w14:paraId="3928B597" w14:textId="77777777" w:rsidR="00000000" w:rsidRDefault="00000000">
      <w:pPr>
        <w:rPr>
          <w:sz w:val="18"/>
          <w:szCs w:val="18"/>
        </w:rPr>
      </w:pPr>
    </w:p>
    <w:p w14:paraId="69CB37DF" w14:textId="77777777" w:rsidR="00000000" w:rsidRDefault="00000000">
      <w:pPr>
        <w:numPr>
          <w:ilvl w:val="1"/>
          <w:numId w:val="4"/>
        </w:numPr>
        <w:ind w:left="709" w:hanging="709"/>
        <w:jc w:val="both"/>
        <w:rPr>
          <w:sz w:val="16"/>
          <w:szCs w:val="16"/>
        </w:rPr>
      </w:pPr>
      <w:r>
        <w:rPr>
          <w:sz w:val="18"/>
          <w:szCs w:val="18"/>
        </w:rPr>
        <w:t>Objednatel prohlašuje, že má dostatek finančních prostředků na financování tohoto projektu. Potvrzením o finančních prostředcích objednatele se rozumí sjednaná bankovní půjčka na tento projekt či dostatečná finanční hotovost objednatele, která je k dispozici na bankovním účtu, aby byla zhotoviteli průběžně vyplácena v rámci realizování prací stanovených touto smlouvou.</w:t>
      </w:r>
    </w:p>
    <w:p w14:paraId="342B53EF" w14:textId="77777777" w:rsidR="00000000" w:rsidRDefault="00000000">
      <w:pPr>
        <w:jc w:val="both"/>
        <w:rPr>
          <w:sz w:val="16"/>
          <w:szCs w:val="16"/>
        </w:rPr>
      </w:pPr>
    </w:p>
    <w:p w14:paraId="7D3FBD34" w14:textId="77777777" w:rsidR="00000000" w:rsidRDefault="00000000">
      <w:pPr>
        <w:jc w:val="both"/>
        <w:rPr>
          <w:b/>
        </w:rPr>
      </w:pPr>
      <w:r>
        <w:rPr>
          <w:rStyle w:val="Odkaznakoment1"/>
          <w:vanish/>
          <w:sz w:val="18"/>
          <w:szCs w:val="18"/>
        </w:rPr>
        <w:t xml:space="preserve"> </w:t>
      </w:r>
    </w:p>
    <w:p w14:paraId="114A7BBD" w14:textId="77777777" w:rsidR="00000000" w:rsidRDefault="00000000">
      <w:pPr>
        <w:pStyle w:val="ListParagraph"/>
        <w:numPr>
          <w:ilvl w:val="0"/>
          <w:numId w:val="4"/>
        </w:numPr>
      </w:pPr>
      <w:bookmarkStart w:id="35" w:name="Bookmark21"/>
      <w:bookmarkEnd w:id="35"/>
      <w:r>
        <w:rPr>
          <w:b/>
        </w:rPr>
        <w:t>ZÁVĚREČNÁ USTANOVENÍ</w:t>
      </w:r>
    </w:p>
    <w:p w14:paraId="7179C146" w14:textId="77777777" w:rsidR="00000000" w:rsidRDefault="00000000">
      <w:pPr>
        <w:ind w:left="360"/>
      </w:pPr>
    </w:p>
    <w:p w14:paraId="66F87C6F" w14:textId="77777777" w:rsidR="00000000" w:rsidRDefault="00000000">
      <w:pPr>
        <w:numPr>
          <w:ilvl w:val="1"/>
          <w:numId w:val="4"/>
        </w:numPr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Platnosti a účinnosti nabývá tato smlouva dnem jejího podpisu oběma smluvními stranami.</w:t>
      </w:r>
    </w:p>
    <w:p w14:paraId="65CA9EA4" w14:textId="77777777" w:rsidR="00000000" w:rsidRDefault="00000000">
      <w:pPr>
        <w:tabs>
          <w:tab w:val="left" w:pos="709"/>
        </w:tabs>
        <w:rPr>
          <w:sz w:val="18"/>
          <w:szCs w:val="18"/>
        </w:rPr>
      </w:pPr>
    </w:p>
    <w:p w14:paraId="2934DE22" w14:textId="77777777" w:rsidR="00000000" w:rsidRDefault="00000000">
      <w:pPr>
        <w:numPr>
          <w:ilvl w:val="1"/>
          <w:numId w:val="4"/>
        </w:numPr>
        <w:ind w:left="709" w:hanging="709"/>
        <w:jc w:val="both"/>
        <w:rPr>
          <w:rFonts w:eastAsia="Calibri"/>
          <w:sz w:val="18"/>
          <w:szCs w:val="18"/>
        </w:rPr>
      </w:pPr>
      <w:r>
        <w:rPr>
          <w:sz w:val="18"/>
          <w:szCs w:val="18"/>
        </w:rPr>
        <w:t>Jakékoliv změny této smlouvy jsou možné pouze v písemné formě spolu s podpisem obou smluvních stran.</w:t>
      </w:r>
    </w:p>
    <w:p w14:paraId="6C3A8F0C" w14:textId="77777777" w:rsidR="00000000" w:rsidRDefault="00000000">
      <w:pPr>
        <w:pStyle w:val="ListParagraph"/>
        <w:tabs>
          <w:tab w:val="left" w:pos="709"/>
        </w:tabs>
        <w:rPr>
          <w:rFonts w:eastAsia="Calibri"/>
          <w:sz w:val="18"/>
          <w:szCs w:val="18"/>
        </w:rPr>
      </w:pPr>
    </w:p>
    <w:p w14:paraId="1D8EB141" w14:textId="77777777" w:rsidR="00000000" w:rsidRDefault="00000000">
      <w:pPr>
        <w:numPr>
          <w:ilvl w:val="1"/>
          <w:numId w:val="4"/>
        </w:numPr>
        <w:ind w:left="709" w:hanging="709"/>
        <w:jc w:val="both"/>
        <w:rPr>
          <w:rFonts w:ascii="Tahoma" w:hAnsi="Tahoma" w:cs="Tahoma"/>
        </w:rPr>
      </w:pPr>
      <w:r>
        <w:rPr>
          <w:rFonts w:eastAsia="Calibri"/>
          <w:sz w:val="18"/>
          <w:szCs w:val="18"/>
        </w:rPr>
        <w:t xml:space="preserve">Smluvní strany ujednaly, že jakékoliv spory vyplývající z této Smlouvy anebo v souvislosti s touto Smlouvou, které se stranám nepodaří vypořádat smírně, budou po dohodě stran předloženy k rozhodnutí věcně a místně příslušnému soudu podle sídla Objednatele. </w:t>
      </w:r>
    </w:p>
    <w:p w14:paraId="0632C1B0" w14:textId="77777777" w:rsidR="00000000" w:rsidRDefault="00000000">
      <w:pPr>
        <w:pStyle w:val="ListParagraph"/>
        <w:tabs>
          <w:tab w:val="left" w:pos="709"/>
        </w:tabs>
        <w:rPr>
          <w:rFonts w:ascii="Tahoma" w:hAnsi="Tahoma" w:cs="Tahoma"/>
        </w:rPr>
      </w:pPr>
    </w:p>
    <w:p w14:paraId="643D43D1" w14:textId="77777777" w:rsidR="00000000" w:rsidRDefault="00000000">
      <w:pPr>
        <w:numPr>
          <w:ilvl w:val="1"/>
          <w:numId w:val="4"/>
        </w:numPr>
        <w:ind w:left="709" w:hanging="709"/>
        <w:jc w:val="both"/>
        <w:rPr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Smluvní strany podpisem této smlouvy výslovně vylučují použití ustanovení § 2050, § 2591, § 2594 odst. 2 až 4, § 2595, § 2605 § 2609, § 2611, § 2613, § 2614, § 2627, § 2628 a § 2630 odst. 2 zákona č. 89/2012, občanský zákoník, v platném znění a dále výslovně vylučují použití níže uvedených zákonných ustanovení zákona č. 89/2012 Sb., </w:t>
      </w:r>
      <w:r>
        <w:rPr>
          <w:sz w:val="18"/>
          <w:szCs w:val="18"/>
        </w:rPr>
        <w:t>občanský zákoník pro smluvní vztah vyplývající z této smlouvy o dílo:</w:t>
      </w:r>
    </w:p>
    <w:p w14:paraId="1D5FA2B0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>§ 1799 a § 1800 – vylučuje možnost zhotovitele, jakožto slabší strany, zneplatnit podmínky obsažené mimo vlastní text smlouvy</w:t>
      </w:r>
    </w:p>
    <w:p w14:paraId="78F0F3C7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 2050 – </w:t>
      </w:r>
      <w:proofErr w:type="gramStart"/>
      <w:r>
        <w:rPr>
          <w:sz w:val="18"/>
          <w:szCs w:val="18"/>
        </w:rPr>
        <w:t>vyloučeno</w:t>
      </w:r>
      <w:proofErr w:type="gramEnd"/>
      <w:r>
        <w:rPr>
          <w:sz w:val="18"/>
          <w:szCs w:val="18"/>
        </w:rPr>
        <w:t xml:space="preserve"> neboť si objednatel chce ponechat možnost uplatnit na zhotoviteli náhradu škodu i v případě, kdy objednatel uplatnil smluvní pokutu</w:t>
      </w:r>
    </w:p>
    <w:p w14:paraId="4EC52230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§ 2591 – týká se součinnosti objednatele. Vylučujeme možnost zhotovitele zajistit si náhradní plnění na účet objednatele, anebo odstoupit od smlouvy</w:t>
      </w:r>
    </w:p>
    <w:p w14:paraId="7BBD5FE1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>§ 2594 odst. 2 až 4 – pokud objednatel dá zhotoviteli nevhodný pokyn, vylučujeme tímto možnost, aby zhotovitel dílo zastavil</w:t>
      </w:r>
    </w:p>
    <w:p w14:paraId="2B142FC7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 2595 – vylučujeme možnost zhotovitele odstoupit od smlouvy o dílo, pokud objednatel bude trvat na provedení díla podle zřejmě nevhodného příkazu nebo s použitím zřejmě nevhodné </w:t>
      </w:r>
      <w:proofErr w:type="gramStart"/>
      <w:r>
        <w:rPr>
          <w:sz w:val="18"/>
          <w:szCs w:val="18"/>
        </w:rPr>
        <w:t>věci</w:t>
      </w:r>
      <w:proofErr w:type="gramEnd"/>
      <w:r>
        <w:rPr>
          <w:sz w:val="18"/>
          <w:szCs w:val="18"/>
        </w:rPr>
        <w:t xml:space="preserve"> a to i po zhotovitelově upozornění</w:t>
      </w:r>
    </w:p>
    <w:p w14:paraId="4079B4A4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>§ 2605 – vylučujeme způsob dokončení a převzetí díla dle občanského zákoníku (dílo je dokončeno, je-li předvedena jeho způsobilost sloužit svému účelu. Objednatel převezme dokončené dílo s výhradami, nebo bez výhrad. Převezme-li objednatel dílo bez výhrad, nepřizná mu soud právo ze zjevné vady díla, namítne-li zhotovitel, že právo nebylo uplatněno včas).</w:t>
      </w:r>
    </w:p>
    <w:p w14:paraId="1813DF22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 2609 – vylučujeme svépomocný </w:t>
      </w:r>
      <w:proofErr w:type="gramStart"/>
      <w:r>
        <w:rPr>
          <w:sz w:val="18"/>
          <w:szCs w:val="18"/>
        </w:rPr>
        <w:t>prodej</w:t>
      </w:r>
      <w:proofErr w:type="gramEnd"/>
      <w:r>
        <w:rPr>
          <w:sz w:val="18"/>
          <w:szCs w:val="18"/>
        </w:rPr>
        <w:t xml:space="preserve"> tj. možnost zhotovitele věc prodat na účet objednatele v případě, že objednatel věc nepřevezme bez zbytečného odkladu poté, co dílo mělo být dokončeno</w:t>
      </w:r>
    </w:p>
    <w:p w14:paraId="4D63CFE0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>§ 2613 – vylučujeme způsob vypořádání ceny díla (zmaří-li objednatel provedení díla, náleží zhotoviteli cena za dílo snížená o to, co zhotovitel neprovedením díla ušetřil)</w:t>
      </w:r>
    </w:p>
    <w:p w14:paraId="092AAAE1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 2614 – vylučujeme způsob určení méněprací dle zákona č. 89/2012 </w:t>
      </w:r>
      <w:proofErr w:type="gramStart"/>
      <w:r>
        <w:rPr>
          <w:sz w:val="18"/>
          <w:szCs w:val="18"/>
        </w:rPr>
        <w:t>Sb..</w:t>
      </w:r>
      <w:proofErr w:type="gramEnd"/>
      <w:r>
        <w:rPr>
          <w:sz w:val="18"/>
          <w:szCs w:val="18"/>
        </w:rPr>
        <w:t xml:space="preserve"> Vždy je nutné snížení ceny díla s ohledem na méněpráce promítnout do dodatku nebo změnového listu. </w:t>
      </w:r>
    </w:p>
    <w:p w14:paraId="44EA3FCC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>§ 2627 – vylučujeme možnost zhotovitele přerušit provádění díla při zjištění skryté překážky</w:t>
      </w:r>
    </w:p>
    <w:p w14:paraId="699E4894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>§ 2628 – objednatel si chce zachovat možnost odmítnout převzetí díla i pro ojedinělé drobné vady.</w:t>
      </w:r>
    </w:p>
    <w:p w14:paraId="78533CF0" w14:textId="77777777" w:rsidR="00000000" w:rsidRDefault="00000000">
      <w:pPr>
        <w:pStyle w:val="ListParagraph"/>
        <w:numPr>
          <w:ilvl w:val="0"/>
          <w:numId w:val="10"/>
        </w:numPr>
        <w:suppressAutoHyphens w:val="0"/>
        <w:spacing w:after="200" w:line="276" w:lineRule="auto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 2630 odst. 2 – vypouštíme, jelikož objednatel chce, aby zhotovitel nesl za dílo plnou odpovědnost (zhotovitel se zprostí povinnosti z vady stavby, prokáže-li, že vadu způsobila jen chyba ve stavební dokumentaci dodané osobou, kterou si objednatel zvolil, nebo jen selhání dozoru nad stavbou vykonávaného osobou, kterou si objednatel zvolil). </w:t>
      </w:r>
    </w:p>
    <w:p w14:paraId="2C55C7F6" w14:textId="77777777" w:rsidR="00000000" w:rsidRDefault="00000000">
      <w:pPr>
        <w:tabs>
          <w:tab w:val="left" w:pos="709"/>
        </w:tabs>
        <w:ind w:left="720" w:hanging="720"/>
        <w:rPr>
          <w:sz w:val="18"/>
          <w:szCs w:val="18"/>
        </w:rPr>
      </w:pPr>
    </w:p>
    <w:p w14:paraId="59F80D7B" w14:textId="1C2A0E90" w:rsidR="00871888" w:rsidRDefault="00000000" w:rsidP="00871888">
      <w:pPr>
        <w:numPr>
          <w:ilvl w:val="1"/>
          <w:numId w:val="4"/>
        </w:numPr>
        <w:tabs>
          <w:tab w:val="left" w:pos="709"/>
        </w:tabs>
        <w:rPr>
          <w:sz w:val="18"/>
          <w:szCs w:val="18"/>
        </w:rPr>
      </w:pPr>
      <w:r>
        <w:rPr>
          <w:sz w:val="18"/>
          <w:szCs w:val="18"/>
        </w:rPr>
        <w:t xml:space="preserve">Smluvní strany podpisem této smlouvy prohlašují, že se důkladně seznámily s obsahem této smlouvy sepsaným v českém jazyce a že s touto smlouvou, jakož i s právy a povinnostmi vyplývajícími z této smlouvy pro smluvní strany bez výhrad souhlasí a dále prohlašují, že tato smlouva nebyla sjednána v tísni či za nápadně nevýhodných podmínek.    </w:t>
      </w:r>
      <w:r w:rsidR="00871888">
        <w:rPr>
          <w:sz w:val="18"/>
          <w:szCs w:val="18"/>
        </w:rPr>
        <w:br/>
      </w:r>
    </w:p>
    <w:p w14:paraId="19A3B8EF" w14:textId="28B80D08" w:rsidR="00AB2B57" w:rsidRPr="00871888" w:rsidRDefault="00871888" w:rsidP="00871888">
      <w:pPr>
        <w:numPr>
          <w:ilvl w:val="1"/>
          <w:numId w:val="4"/>
        </w:numPr>
        <w:tabs>
          <w:tab w:val="left" w:pos="709"/>
        </w:tabs>
        <w:rPr>
          <w:sz w:val="18"/>
          <w:szCs w:val="18"/>
        </w:rPr>
      </w:pPr>
      <w:r w:rsidRPr="00871888">
        <w:rPr>
          <w:sz w:val="18"/>
          <w:szCs w:val="18"/>
        </w:rPr>
        <w:t>Uzavření této smlouvy bylo schváleno na veřejném zasedání Zastupitelstva městyse Liteň (tj.</w:t>
      </w:r>
      <w:r w:rsidRPr="00871888">
        <w:rPr>
          <w:sz w:val="18"/>
          <w:szCs w:val="18"/>
        </w:rPr>
        <w:t xml:space="preserve"> </w:t>
      </w:r>
      <w:r w:rsidRPr="00871888">
        <w:rPr>
          <w:sz w:val="18"/>
          <w:szCs w:val="18"/>
        </w:rPr>
        <w:t xml:space="preserve">Objednatele) </w:t>
      </w:r>
      <w:r w:rsidRPr="00871888">
        <w:rPr>
          <w:b/>
          <w:bCs/>
          <w:sz w:val="18"/>
          <w:szCs w:val="18"/>
        </w:rPr>
        <w:t>usnesením č. 3</w:t>
      </w:r>
      <w:r w:rsidRPr="00871888">
        <w:rPr>
          <w:b/>
          <w:bCs/>
          <w:sz w:val="18"/>
          <w:szCs w:val="18"/>
        </w:rPr>
        <w:t>77</w:t>
      </w:r>
      <w:r w:rsidRPr="00871888">
        <w:rPr>
          <w:b/>
          <w:bCs/>
          <w:sz w:val="18"/>
          <w:szCs w:val="18"/>
        </w:rPr>
        <w:t xml:space="preserve"> z 0</w:t>
      </w:r>
      <w:r w:rsidRPr="00871888">
        <w:rPr>
          <w:b/>
          <w:bCs/>
          <w:sz w:val="18"/>
          <w:szCs w:val="18"/>
        </w:rPr>
        <w:t>3</w:t>
      </w:r>
      <w:r w:rsidRPr="00871888">
        <w:rPr>
          <w:b/>
          <w:bCs/>
          <w:sz w:val="18"/>
          <w:szCs w:val="18"/>
        </w:rPr>
        <w:t>-0</w:t>
      </w:r>
      <w:r w:rsidRPr="00871888">
        <w:rPr>
          <w:b/>
          <w:bCs/>
          <w:sz w:val="18"/>
          <w:szCs w:val="18"/>
        </w:rPr>
        <w:t>7</w:t>
      </w:r>
      <w:r w:rsidRPr="00871888">
        <w:rPr>
          <w:b/>
          <w:bCs/>
          <w:sz w:val="18"/>
          <w:szCs w:val="18"/>
        </w:rPr>
        <w:t>-2025</w:t>
      </w:r>
      <w:r w:rsidRPr="00871888">
        <w:rPr>
          <w:sz w:val="18"/>
          <w:szCs w:val="18"/>
        </w:rPr>
        <w:t>. Městys Liteň potvrzuje, že veškeré podmínky dle zákona o obcích byly splněny</w:t>
      </w:r>
    </w:p>
    <w:p w14:paraId="78CF05B7" w14:textId="77777777" w:rsidR="00000000" w:rsidRDefault="00000000">
      <w:pPr>
        <w:rPr>
          <w:sz w:val="18"/>
          <w:szCs w:val="18"/>
        </w:rPr>
      </w:pPr>
    </w:p>
    <w:p w14:paraId="391B4913" w14:textId="77777777" w:rsidR="00000000" w:rsidRDefault="00000000">
      <w:pPr>
        <w:rPr>
          <w:sz w:val="18"/>
          <w:szCs w:val="18"/>
        </w:rPr>
      </w:pPr>
    </w:p>
    <w:p w14:paraId="66CF20A9" w14:textId="77777777" w:rsidR="00000000" w:rsidRDefault="00000000">
      <w:pPr>
        <w:rPr>
          <w:sz w:val="18"/>
          <w:szCs w:val="18"/>
        </w:rPr>
      </w:pPr>
    </w:p>
    <w:p w14:paraId="3324ED87" w14:textId="77777777" w:rsidR="00000000" w:rsidRDefault="00000000">
      <w:pPr>
        <w:rPr>
          <w:sz w:val="18"/>
          <w:szCs w:val="18"/>
        </w:rPr>
      </w:pPr>
    </w:p>
    <w:p w14:paraId="2AB930BB" w14:textId="77777777" w:rsidR="00000000" w:rsidRDefault="00000000">
      <w:pPr>
        <w:tabs>
          <w:tab w:val="left" w:pos="720"/>
        </w:tabs>
        <w:ind w:left="720" w:hanging="720"/>
        <w:jc w:val="both"/>
        <w:rPr>
          <w:sz w:val="18"/>
          <w:szCs w:val="18"/>
        </w:rPr>
      </w:pPr>
    </w:p>
    <w:p w14:paraId="1D8F43DD" w14:textId="77777777" w:rsidR="00000000" w:rsidRDefault="00000000">
      <w:pPr>
        <w:tabs>
          <w:tab w:val="left" w:pos="720"/>
        </w:tabs>
        <w:ind w:left="720" w:hanging="72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V  Litni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dne ________________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 Trubíně dne _______________ </w:t>
      </w:r>
    </w:p>
    <w:p w14:paraId="1C2B252B" w14:textId="77777777" w:rsidR="00000000" w:rsidRDefault="00000000">
      <w:pPr>
        <w:tabs>
          <w:tab w:val="left" w:pos="720"/>
        </w:tabs>
        <w:ind w:left="720" w:hanging="720"/>
        <w:jc w:val="both"/>
        <w:rPr>
          <w:sz w:val="18"/>
          <w:szCs w:val="18"/>
        </w:rPr>
      </w:pPr>
    </w:p>
    <w:p w14:paraId="3E3D98B8" w14:textId="77777777" w:rsidR="00000000" w:rsidRDefault="00000000">
      <w:pPr>
        <w:tabs>
          <w:tab w:val="left" w:pos="720"/>
        </w:tabs>
        <w:ind w:left="720" w:hanging="720"/>
        <w:jc w:val="both"/>
        <w:rPr>
          <w:sz w:val="18"/>
          <w:szCs w:val="18"/>
        </w:rPr>
      </w:pPr>
    </w:p>
    <w:p w14:paraId="5C18AA3A" w14:textId="77777777" w:rsidR="00000000" w:rsidRDefault="00000000">
      <w:pPr>
        <w:tabs>
          <w:tab w:val="left" w:pos="720"/>
        </w:tabs>
        <w:ind w:left="720" w:hanging="720"/>
        <w:jc w:val="both"/>
        <w:rPr>
          <w:sz w:val="18"/>
          <w:szCs w:val="18"/>
        </w:rPr>
      </w:pPr>
    </w:p>
    <w:p w14:paraId="394755AD" w14:textId="77777777" w:rsidR="00000000" w:rsidRDefault="00000000">
      <w:pPr>
        <w:tabs>
          <w:tab w:val="left" w:pos="720"/>
        </w:tabs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Za Objednatele: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Za Zhotovitele: </w:t>
      </w:r>
    </w:p>
    <w:p w14:paraId="00AEA930" w14:textId="77777777" w:rsidR="00000000" w:rsidRDefault="00000000">
      <w:pPr>
        <w:tabs>
          <w:tab w:val="left" w:pos="720"/>
        </w:tabs>
        <w:ind w:left="720" w:hanging="720"/>
        <w:jc w:val="both"/>
        <w:rPr>
          <w:sz w:val="18"/>
          <w:szCs w:val="18"/>
        </w:rPr>
      </w:pPr>
    </w:p>
    <w:p w14:paraId="479D5A06" w14:textId="77777777" w:rsidR="00000000" w:rsidRDefault="00000000">
      <w:pPr>
        <w:pStyle w:val="Zpa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>Městys Liteň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                              Vrba – elektro s.r.o.</w:t>
      </w:r>
    </w:p>
    <w:p w14:paraId="7A936BDF" w14:textId="77777777" w:rsidR="00000000" w:rsidRDefault="00000000">
      <w:pPr>
        <w:rPr>
          <w:sz w:val="18"/>
          <w:szCs w:val="18"/>
        </w:rPr>
      </w:pPr>
    </w:p>
    <w:p w14:paraId="049E5190" w14:textId="77777777" w:rsidR="00000000" w:rsidRDefault="00000000">
      <w:pPr>
        <w:tabs>
          <w:tab w:val="left" w:pos="720"/>
          <w:tab w:val="center" w:pos="4536"/>
          <w:tab w:val="right" w:pos="9072"/>
        </w:tabs>
        <w:ind w:left="720" w:hanging="720"/>
        <w:jc w:val="both"/>
        <w:rPr>
          <w:sz w:val="18"/>
          <w:szCs w:val="18"/>
        </w:rPr>
      </w:pPr>
    </w:p>
    <w:p w14:paraId="48ABA50E" w14:textId="77777777" w:rsidR="00000000" w:rsidRDefault="00000000">
      <w:pPr>
        <w:tabs>
          <w:tab w:val="left" w:pos="720"/>
          <w:tab w:val="center" w:pos="4536"/>
          <w:tab w:val="right" w:pos="9072"/>
        </w:tabs>
        <w:ind w:left="720" w:hanging="720"/>
        <w:jc w:val="both"/>
        <w:rPr>
          <w:sz w:val="18"/>
          <w:szCs w:val="18"/>
        </w:rPr>
      </w:pPr>
    </w:p>
    <w:p w14:paraId="7BE7D636" w14:textId="77777777" w:rsidR="00000000" w:rsidRDefault="00000000">
      <w:pPr>
        <w:tabs>
          <w:tab w:val="left" w:pos="720"/>
          <w:tab w:val="center" w:pos="4536"/>
          <w:tab w:val="right" w:pos="9072"/>
        </w:tabs>
        <w:ind w:left="720" w:hanging="720"/>
        <w:jc w:val="both"/>
        <w:rPr>
          <w:sz w:val="18"/>
          <w:szCs w:val="18"/>
        </w:rPr>
      </w:pPr>
    </w:p>
    <w:p w14:paraId="0811C471" w14:textId="77777777" w:rsidR="00000000" w:rsidRDefault="00000000">
      <w:pPr>
        <w:tabs>
          <w:tab w:val="left" w:pos="720"/>
          <w:tab w:val="center" w:pos="4536"/>
          <w:tab w:val="right" w:pos="9072"/>
        </w:tabs>
        <w:ind w:left="720" w:hanging="720"/>
        <w:jc w:val="both"/>
        <w:rPr>
          <w:sz w:val="18"/>
          <w:szCs w:val="18"/>
        </w:rPr>
      </w:pPr>
    </w:p>
    <w:p w14:paraId="2CA9C90A" w14:textId="77777777" w:rsidR="00000000" w:rsidRDefault="00000000">
      <w:pPr>
        <w:tabs>
          <w:tab w:val="left" w:pos="720"/>
          <w:tab w:val="center" w:pos="4536"/>
          <w:tab w:val="right" w:pos="9072"/>
        </w:tabs>
        <w:ind w:left="720" w:hanging="720"/>
        <w:jc w:val="both"/>
        <w:rPr>
          <w:sz w:val="18"/>
          <w:szCs w:val="18"/>
        </w:rPr>
      </w:pPr>
    </w:p>
    <w:p w14:paraId="089261FF" w14:textId="77777777" w:rsidR="00000000" w:rsidRDefault="00000000">
      <w:pPr>
        <w:tabs>
          <w:tab w:val="left" w:pos="720"/>
          <w:tab w:val="center" w:pos="4536"/>
          <w:tab w:val="right" w:pos="9072"/>
        </w:tabs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----------------------------------------                                                                                    ------------------------------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2C6338C" w14:textId="77777777" w:rsidR="00000000" w:rsidRDefault="00000000">
      <w:pPr>
        <w:tabs>
          <w:tab w:val="left" w:pos="720"/>
          <w:tab w:val="center" w:pos="4536"/>
          <w:tab w:val="right" w:pos="9072"/>
        </w:tabs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Tomáš </w:t>
      </w:r>
      <w:proofErr w:type="gramStart"/>
      <w:r>
        <w:rPr>
          <w:sz w:val="18"/>
          <w:szCs w:val="18"/>
        </w:rPr>
        <w:t>Jurajda ,</w:t>
      </w:r>
      <w:proofErr w:type="gramEnd"/>
      <w:r>
        <w:rPr>
          <w:sz w:val="18"/>
          <w:szCs w:val="18"/>
        </w:rPr>
        <w:t xml:space="preserve"> starosta                                                                                                 Vrba </w:t>
      </w:r>
      <w:proofErr w:type="spellStart"/>
      <w:proofErr w:type="gramStart"/>
      <w:r>
        <w:rPr>
          <w:sz w:val="18"/>
          <w:szCs w:val="18"/>
        </w:rPr>
        <w:t>Jan,jednatel</w:t>
      </w:r>
      <w:proofErr w:type="spellEnd"/>
      <w:proofErr w:type="gramEnd"/>
    </w:p>
    <w:bookmarkEnd w:id="2"/>
    <w:bookmarkEnd w:id="7"/>
    <w:bookmarkEnd w:id="12"/>
    <w:bookmarkEnd w:id="27"/>
    <w:p w14:paraId="38B47FBD" w14:textId="77777777" w:rsidR="00000000" w:rsidRDefault="00000000">
      <w:pPr>
        <w:rPr>
          <w:sz w:val="18"/>
          <w:szCs w:val="18"/>
        </w:rPr>
      </w:pPr>
    </w:p>
    <w:p w14:paraId="7F95557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EFDA8D4" w14:textId="77777777" w:rsidR="00000000" w:rsidRDefault="00000000">
      <w:pPr>
        <w:rPr>
          <w:sz w:val="18"/>
          <w:szCs w:val="18"/>
        </w:rPr>
      </w:pPr>
    </w:p>
    <w:p w14:paraId="04428FC8" w14:textId="77777777" w:rsidR="00000000" w:rsidRDefault="00000000">
      <w:pPr>
        <w:rPr>
          <w:sz w:val="18"/>
          <w:szCs w:val="18"/>
        </w:rPr>
      </w:pPr>
    </w:p>
    <w:p w14:paraId="08929911" w14:textId="77777777" w:rsidR="00F71514" w:rsidRDefault="00F71514"/>
    <w:sectPr w:rsidR="00F71514">
      <w:footerReference w:type="default" r:id="rId7"/>
      <w:pgSz w:w="11906" w:h="16838"/>
      <w:pgMar w:top="1258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165F" w14:textId="77777777" w:rsidR="00F71514" w:rsidRDefault="00F71514">
      <w:r>
        <w:separator/>
      </w:r>
    </w:p>
  </w:endnote>
  <w:endnote w:type="continuationSeparator" w:id="0">
    <w:p w14:paraId="17D04BE7" w14:textId="77777777" w:rsidR="00F71514" w:rsidRDefault="00F7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8EC5" w14:textId="77777777" w:rsidR="00000000" w:rsidRDefault="00000000">
    <w:pPr>
      <w:pStyle w:val="Zpat"/>
    </w:pPr>
    <w:r>
      <w:rPr>
        <w:rStyle w:val="pagenumber"/>
        <w:color w:val="333333"/>
        <w:sz w:val="18"/>
        <w:szCs w:val="18"/>
      </w:rPr>
      <w:t xml:space="preserve">Smlouva o dílo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Style w:val="pagenumber"/>
        <w:sz w:val="18"/>
        <w:szCs w:val="18"/>
      </w:rPr>
      <w:t xml:space="preserve"> / </w:t>
    </w:r>
    <w:fldSimple w:instr=" NUMPAGES \*Arabic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A9B0" w14:textId="77777777" w:rsidR="00F71514" w:rsidRDefault="00F71514">
      <w:r>
        <w:separator/>
      </w:r>
    </w:p>
  </w:footnote>
  <w:footnote w:type="continuationSeparator" w:id="0">
    <w:p w14:paraId="1BEF58B6" w14:textId="77777777" w:rsidR="00F71514" w:rsidRDefault="00F7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5.%2."/>
      <w:lvlJc w:val="left"/>
      <w:pPr>
        <w:tabs>
          <w:tab w:val="num" w:pos="588"/>
        </w:tabs>
        <w:ind w:left="588" w:hanging="360"/>
      </w:pPr>
      <w:rPr>
        <w:i w:val="0"/>
        <w:color w:val="00000A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bCs w:val="0"/>
        <w:i w:val="0"/>
        <w:iCs w:val="0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eastAsia="Calibri" w:cs="Arial"/>
        <w:b/>
        <w:i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eastAsia="Calibri" w:cs="Arial"/>
        <w:b/>
        <w:i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Calibri" w:cs="Arial"/>
        <w:b/>
        <w:i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Calibri" w:cs="Arial"/>
        <w:b/>
        <w:i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Calibri" w:cs="Arial"/>
        <w:b/>
        <w:i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Calibri" w:cs="Arial"/>
        <w:b/>
        <w:i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eastAsia="Calibri" w:cs="Arial"/>
        <w:b/>
        <w:i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Calibri" w:cs="Arial"/>
        <w:b/>
        <w:i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eastAsia="Calibri" w:cs="Arial"/>
        <w:b/>
        <w:i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num" w:pos="588"/>
        </w:tabs>
        <w:ind w:left="588" w:hanging="360"/>
      </w:pPr>
      <w:rPr>
        <w:b/>
        <w:sz w:val="18"/>
        <w:szCs w:val="18"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Arial"/>
        <w:b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Arial"/>
        <w:b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Arial"/>
        <w:b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Arial"/>
        <w:b/>
        <w:sz w:val="16"/>
        <w:szCs w:val="1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Arial"/>
        <w:b/>
        <w:sz w:val="16"/>
        <w:szCs w:val="1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Arial"/>
        <w:b/>
        <w:sz w:val="16"/>
        <w:szCs w:val="1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/>
        <w:b/>
        <w:sz w:val="16"/>
        <w:szCs w:val="1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Arial"/>
        <w:b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/>
        <w:sz w:val="18"/>
        <w:szCs w:val="18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cs="Arial"/>
        <w:b/>
        <w:sz w:val="18"/>
        <w:szCs w:val="18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cs="Arial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/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/>
        <w:b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Arial"/>
        <w:b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/>
        <w:b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Arial"/>
        <w:b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/>
        <w:b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color w:val="00000A"/>
        <w:sz w:val="18"/>
        <w:szCs w:val="18"/>
      </w:rPr>
    </w:lvl>
    <w:lvl w:ilvl="1">
      <w:start w:val="1"/>
      <w:numFmt w:val="decimal"/>
      <w:lvlText w:val="6.%2."/>
      <w:lvlJc w:val="left"/>
      <w:pPr>
        <w:tabs>
          <w:tab w:val="num" w:pos="588"/>
        </w:tabs>
        <w:ind w:left="588" w:hanging="360"/>
      </w:pPr>
      <w:rPr>
        <w:rFonts w:cs="Arial"/>
        <w:color w:val="00000A"/>
        <w:sz w:val="18"/>
        <w:szCs w:val="18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cs="Arial"/>
        <w:color w:val="00000A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/>
        <w:color w:val="00000A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/>
        <w:color w:val="00000A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Arial"/>
        <w:color w:val="00000A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/>
        <w:color w:val="00000A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Arial"/>
        <w:color w:val="00000A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/>
        <w:color w:val="00000A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Aria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Aria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Aria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276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Times New Roman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Times New Roman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Aria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Aria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Aria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num w:numId="1" w16cid:durableId="2044939211">
    <w:abstractNumId w:val="0"/>
  </w:num>
  <w:num w:numId="2" w16cid:durableId="1950502086">
    <w:abstractNumId w:val="1"/>
  </w:num>
  <w:num w:numId="3" w16cid:durableId="2140874718">
    <w:abstractNumId w:val="2"/>
  </w:num>
  <w:num w:numId="4" w16cid:durableId="746921664">
    <w:abstractNumId w:val="3"/>
  </w:num>
  <w:num w:numId="5" w16cid:durableId="1704789569">
    <w:abstractNumId w:val="4"/>
  </w:num>
  <w:num w:numId="6" w16cid:durableId="375469119">
    <w:abstractNumId w:val="5"/>
  </w:num>
  <w:num w:numId="7" w16cid:durableId="133254521">
    <w:abstractNumId w:val="6"/>
  </w:num>
  <w:num w:numId="8" w16cid:durableId="1663847229">
    <w:abstractNumId w:val="7"/>
  </w:num>
  <w:num w:numId="9" w16cid:durableId="717172045">
    <w:abstractNumId w:val="8"/>
  </w:num>
  <w:num w:numId="10" w16cid:durableId="669482000">
    <w:abstractNumId w:val="9"/>
  </w:num>
  <w:num w:numId="11" w16cid:durableId="1266691626">
    <w:abstractNumId w:val="10"/>
  </w:num>
  <w:num w:numId="12" w16cid:durableId="1012880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D2"/>
    <w:rsid w:val="004D4CD2"/>
    <w:rsid w:val="00871888"/>
    <w:rsid w:val="00AB2B57"/>
    <w:rsid w:val="00F7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0063A5"/>
  <w15:chartTrackingRefBased/>
  <w15:docId w15:val="{40155EF0-EDBA-4AD1-B9A8-71D96F90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7">
    <w:name w:val="heading 7"/>
    <w:basedOn w:val="Normln"/>
    <w:next w:val="Zkladntext"/>
    <w:qFormat/>
    <w:pPr>
      <w:numPr>
        <w:ilvl w:val="6"/>
        <w:numId w:val="1"/>
      </w:numPr>
      <w:tabs>
        <w:tab w:val="left" w:pos="1296"/>
      </w:tabs>
      <w:spacing w:before="240" w:after="60"/>
      <w:ind w:hanging="288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Zkladntext"/>
    <w:qFormat/>
    <w:pPr>
      <w:keepNext/>
      <w:numPr>
        <w:ilvl w:val="7"/>
        <w:numId w:val="1"/>
      </w:numPr>
      <w:tabs>
        <w:tab w:val="left" w:pos="1440"/>
      </w:tabs>
      <w:ind w:hanging="432"/>
      <w:jc w:val="center"/>
      <w:outlineLvl w:val="7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18"/>
      <w:szCs w:val="18"/>
    </w:rPr>
  </w:style>
  <w:style w:type="character" w:customStyle="1" w:styleId="WW8Num2z1">
    <w:name w:val="WW8Num2z1"/>
    <w:rPr>
      <w:i w:val="0"/>
      <w:color w:val="00000A"/>
      <w:sz w:val="18"/>
      <w:szCs w:val="18"/>
    </w:rPr>
  </w:style>
  <w:style w:type="character" w:customStyle="1" w:styleId="WW8Num2z2">
    <w:name w:val="WW8Num2z2"/>
    <w:rPr>
      <w:rFonts w:ascii="Symbol" w:hAnsi="Symbol" w:cs="Times New Roman"/>
      <w:sz w:val="18"/>
      <w:szCs w:val="18"/>
    </w:rPr>
  </w:style>
  <w:style w:type="character" w:customStyle="1" w:styleId="WW8Num3z0">
    <w:name w:val="WW8Num3z0"/>
    <w:rPr>
      <w:b w:val="0"/>
      <w:bCs w:val="0"/>
      <w:i w:val="0"/>
      <w:iCs w:val="0"/>
      <w:sz w:val="18"/>
      <w:szCs w:val="18"/>
    </w:rPr>
  </w:style>
  <w:style w:type="character" w:customStyle="1" w:styleId="WW8Num4z0">
    <w:name w:val="WW8Num4z0"/>
    <w:rPr>
      <w:rFonts w:eastAsia="Calibri" w:cs="Arial"/>
      <w:b/>
      <w:i/>
      <w:sz w:val="18"/>
      <w:szCs w:val="18"/>
    </w:rPr>
  </w:style>
  <w:style w:type="character" w:customStyle="1" w:styleId="WW8Num5z0">
    <w:name w:val="WW8Num5z0"/>
    <w:rPr>
      <w:b/>
      <w:sz w:val="18"/>
      <w:szCs w:val="18"/>
    </w:rPr>
  </w:style>
  <w:style w:type="character" w:customStyle="1" w:styleId="WW8Num6z0">
    <w:name w:val="WW8Num6z0"/>
    <w:rPr>
      <w:rFonts w:cs="Arial"/>
      <w:b/>
      <w:sz w:val="16"/>
      <w:szCs w:val="16"/>
    </w:rPr>
  </w:style>
  <w:style w:type="character" w:customStyle="1" w:styleId="WW8Num7z0">
    <w:name w:val="WW8Num7z0"/>
    <w:rPr>
      <w:rFonts w:cs="Arial"/>
      <w:b/>
      <w:sz w:val="18"/>
      <w:szCs w:val="18"/>
    </w:rPr>
  </w:style>
  <w:style w:type="character" w:customStyle="1" w:styleId="WW8Num8z0">
    <w:name w:val="WW8Num8z0"/>
    <w:rPr>
      <w:rFonts w:cs="Arial"/>
      <w:color w:val="00000A"/>
      <w:sz w:val="18"/>
      <w:szCs w:val="18"/>
    </w:rPr>
  </w:style>
  <w:style w:type="character" w:customStyle="1" w:styleId="WW8Num9z0">
    <w:name w:val="WW8Num9z0"/>
    <w:rPr>
      <w:rFonts w:ascii="Symbol" w:hAnsi="Symbol" w:cs="Symbol"/>
      <w:sz w:val="18"/>
      <w:szCs w:val="18"/>
    </w:rPr>
  </w:style>
  <w:style w:type="character" w:customStyle="1" w:styleId="WW8Num10z0">
    <w:name w:val="WW8Num10z0"/>
    <w:rPr>
      <w:rFonts w:ascii="Arial" w:eastAsia="Times New Roman" w:hAnsi="Arial" w:cs="Arial"/>
      <w:sz w:val="18"/>
      <w:szCs w:val="1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Times New Roman" w:hAnsi="Arial" w:cs="Times New Roman"/>
      <w:sz w:val="18"/>
      <w:szCs w:val="18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cs="Arial"/>
      <w:sz w:val="18"/>
      <w:szCs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0">
    <w:name w:val="WW8Num13z0"/>
    <w:rPr>
      <w:rFonts w:cs="Arial"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DefaultParagraphFont">
    <w:name w:val="Default Paragraph Font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4z0">
    <w:name w:val="WW8Num14z0"/>
    <w:rPr>
      <w:rFonts w:cs="Arial"/>
      <w:sz w:val="18"/>
      <w:szCs w:val="18"/>
    </w:rPr>
  </w:style>
  <w:style w:type="character" w:customStyle="1" w:styleId="WW8Num15z0">
    <w:name w:val="WW8Num15z0"/>
    <w:rPr>
      <w:rFonts w:cs="Arial"/>
      <w:sz w:val="18"/>
      <w:szCs w:val="18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4z1">
    <w:name w:val="WW8Num4z1"/>
    <w:rPr>
      <w:i w:val="0"/>
      <w:color w:val="00000A"/>
      <w:sz w:val="18"/>
      <w:szCs w:val="18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6z0">
    <w:name w:val="WW8Num16z0"/>
    <w:rPr>
      <w:rFonts w:cs="Arial"/>
      <w:sz w:val="18"/>
      <w:szCs w:val="18"/>
    </w:rPr>
  </w:style>
  <w:style w:type="character" w:customStyle="1" w:styleId="WW8Num17z0">
    <w:name w:val="WW8Num17z0"/>
    <w:rPr>
      <w:rFonts w:cs="Arial"/>
      <w:sz w:val="18"/>
      <w:szCs w:val="18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5z1">
    <w:name w:val="WW8Num5z1"/>
    <w:rPr>
      <w:i w:val="0"/>
      <w:color w:val="00000A"/>
      <w:sz w:val="18"/>
      <w:szCs w:val="18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8z0">
    <w:name w:val="WW8Num18z0"/>
    <w:rPr>
      <w:rFonts w:cs="Arial"/>
      <w:color w:val="00000A"/>
      <w:sz w:val="18"/>
      <w:szCs w:val="18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6z1">
    <w:name w:val="WW8Num6z1"/>
    <w:rPr>
      <w:i w:val="0"/>
      <w:color w:val="00000A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i w:val="0"/>
      <w:color w:val="00000A"/>
      <w:sz w:val="18"/>
      <w:szCs w:val="18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  <w:rPr>
      <w:b/>
      <w:color w:val="00000A"/>
      <w:sz w:val="18"/>
      <w:szCs w:val="18"/>
    </w:rPr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  <w:rPr>
      <w:color w:val="00000A"/>
    </w:rPr>
  </w:style>
  <w:style w:type="character" w:customStyle="1" w:styleId="WW8Num27z0">
    <w:name w:val="WW8Num27z0"/>
    <w:rPr>
      <w:sz w:val="18"/>
      <w:szCs w:val="18"/>
    </w:rPr>
  </w:style>
  <w:style w:type="character" w:customStyle="1" w:styleId="WW8Num28z0">
    <w:name w:val="WW8Num28z0"/>
    <w:rPr>
      <w:color w:val="00000A"/>
      <w:sz w:val="18"/>
      <w:szCs w:val="18"/>
    </w:rPr>
  </w:style>
  <w:style w:type="character" w:customStyle="1" w:styleId="WW8Num29z0">
    <w:name w:val="WW8Num29z0"/>
    <w:rPr>
      <w:sz w:val="18"/>
      <w:szCs w:val="18"/>
    </w:rPr>
  </w:style>
  <w:style w:type="character" w:customStyle="1" w:styleId="WW8Num30z0">
    <w:name w:val="WW8Num30z0"/>
    <w:rPr>
      <w:rFonts w:cs="Arial"/>
      <w:sz w:val="18"/>
      <w:szCs w:val="18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18"/>
      <w:szCs w:val="18"/>
    </w:rPr>
  </w:style>
  <w:style w:type="character" w:customStyle="1" w:styleId="WW8Num35z0">
    <w:name w:val="WW8Num35z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sz w:val="18"/>
      <w:szCs w:val="18"/>
    </w:rPr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  <w:rPr>
      <w:rFonts w:cs="Arial"/>
      <w:color w:val="00000A"/>
      <w:sz w:val="18"/>
      <w:szCs w:val="18"/>
    </w:rPr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St5z0">
    <w:name w:val="WW8NumSt5z0"/>
    <w:rPr>
      <w:color w:val="00000A"/>
    </w:rPr>
  </w:style>
  <w:style w:type="character" w:customStyle="1" w:styleId="WW8NumSt5z2">
    <w:name w:val="WW8NumSt5z2"/>
    <w:rPr>
      <w:color w:val="00000A"/>
      <w:sz w:val="18"/>
      <w:szCs w:val="18"/>
    </w:rPr>
  </w:style>
  <w:style w:type="character" w:customStyle="1" w:styleId="WW8NumSt20z0">
    <w:name w:val="WW8NumSt20z0"/>
    <w:rPr>
      <w:color w:val="00000A"/>
    </w:rPr>
  </w:style>
  <w:style w:type="character" w:customStyle="1" w:styleId="WW8NumSt23z0">
    <w:name w:val="WW8NumSt23z0"/>
    <w:rPr>
      <w:color w:val="00000A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  <w:lang/>
    </w:rPr>
  </w:style>
  <w:style w:type="character" w:customStyle="1" w:styleId="pagenumber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Zdraznn">
    <w:name w:val="Emphasis"/>
    <w:qFormat/>
    <w:rPr>
      <w:i/>
      <w:iCs/>
    </w:rPr>
  </w:style>
  <w:style w:type="character" w:customStyle="1" w:styleId="platne">
    <w:name w:val="platne"/>
    <w:basedOn w:val="Standardnpsmoodstavce1"/>
  </w:style>
  <w:style w:type="character" w:customStyle="1" w:styleId="apple-converted-space">
    <w:name w:val="apple-converted-space"/>
  </w:style>
  <w:style w:type="character" w:customStyle="1" w:styleId="Symbolyproslovn">
    <w:name w:val="Symboly pro číslování"/>
    <w:rPr>
      <w:sz w:val="18"/>
      <w:szCs w:val="1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ListLabel1">
    <w:name w:val="ListLabel 1"/>
    <w:rPr>
      <w:rFonts w:cs="Times New Roman"/>
      <w:sz w:val="18"/>
      <w:szCs w:val="18"/>
    </w:rPr>
  </w:style>
  <w:style w:type="character" w:customStyle="1" w:styleId="ListLabel2">
    <w:name w:val="ListLabel 2"/>
    <w:rPr>
      <w:i w:val="0"/>
      <w:color w:val="00000A"/>
      <w:sz w:val="18"/>
      <w:szCs w:val="18"/>
    </w:rPr>
  </w:style>
  <w:style w:type="character" w:customStyle="1" w:styleId="ListLabel3">
    <w:name w:val="ListLabel 3"/>
    <w:rPr>
      <w:b w:val="0"/>
      <w:bCs w:val="0"/>
      <w:i w:val="0"/>
      <w:iCs w:val="0"/>
      <w:sz w:val="18"/>
      <w:szCs w:val="18"/>
    </w:rPr>
  </w:style>
  <w:style w:type="character" w:customStyle="1" w:styleId="ListLabel4">
    <w:name w:val="ListLabel 4"/>
    <w:rPr>
      <w:rFonts w:cs="Arial"/>
      <w:i/>
      <w:sz w:val="18"/>
      <w:szCs w:val="18"/>
    </w:rPr>
  </w:style>
  <w:style w:type="character" w:customStyle="1" w:styleId="ListLabel5">
    <w:name w:val="ListLabel 5"/>
    <w:rPr>
      <w:b/>
      <w:sz w:val="18"/>
      <w:szCs w:val="18"/>
    </w:rPr>
  </w:style>
  <w:style w:type="character" w:customStyle="1" w:styleId="ListLabel6">
    <w:name w:val="ListLabel 6"/>
    <w:rPr>
      <w:rFonts w:cs="Arial"/>
      <w:b/>
      <w:sz w:val="16"/>
      <w:szCs w:val="16"/>
    </w:rPr>
  </w:style>
  <w:style w:type="character" w:customStyle="1" w:styleId="ListLabel7">
    <w:name w:val="ListLabel 7"/>
    <w:rPr>
      <w:rFonts w:cs="Arial"/>
      <w:b/>
      <w:sz w:val="18"/>
      <w:szCs w:val="18"/>
    </w:rPr>
  </w:style>
  <w:style w:type="character" w:customStyle="1" w:styleId="ListLabel8">
    <w:name w:val="ListLabel 8"/>
    <w:rPr>
      <w:rFonts w:cs="Arial"/>
      <w:color w:val="00000A"/>
      <w:sz w:val="18"/>
      <w:szCs w:val="18"/>
    </w:rPr>
  </w:style>
  <w:style w:type="character" w:customStyle="1" w:styleId="ListLabel9">
    <w:name w:val="ListLabel 9"/>
    <w:rPr>
      <w:rFonts w:cs="Arial"/>
      <w:sz w:val="20"/>
      <w:szCs w:val="20"/>
    </w:rPr>
  </w:style>
  <w:style w:type="character" w:customStyle="1" w:styleId="ListLabel10">
    <w:name w:val="ListLabel 10"/>
    <w:rPr>
      <w:rFonts w:cs="Arial"/>
      <w:sz w:val="18"/>
      <w:szCs w:val="18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eastAsia="Times New Roman" w:cs="Times New Roman"/>
      <w:sz w:val="18"/>
      <w:szCs w:val="18"/>
    </w:rPr>
  </w:style>
  <w:style w:type="character" w:customStyle="1" w:styleId="ListLabel14">
    <w:name w:val="ListLabel 14"/>
    <w:rPr>
      <w:rFonts w:cs="Arial"/>
      <w:b/>
    </w:rPr>
  </w:style>
  <w:style w:type="character" w:customStyle="1" w:styleId="ListLabel15">
    <w:name w:val="ListLabel 15"/>
    <w:rPr>
      <w:rFonts w:cs="Arial"/>
    </w:rPr>
  </w:style>
  <w:style w:type="character" w:customStyle="1" w:styleId="ListLabel16">
    <w:name w:val="ListLabel 16"/>
    <w:rPr>
      <w:b/>
    </w:rPr>
  </w:style>
  <w:style w:type="character" w:customStyle="1" w:styleId="ListLabel17">
    <w:name w:val="ListLabel 17"/>
    <w:rPr>
      <w:b w:val="0"/>
    </w:rPr>
  </w:style>
  <w:style w:type="character" w:customStyle="1" w:styleId="ListLabel18">
    <w:name w:val="ListLabel 18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Pr>
      <w:rFonts w:ascii="Tahoma" w:hAnsi="Tahoma" w:cs="Tahoma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paragrafu">
    <w:name w:val="textparagrafu"/>
    <w:basedOn w:val="Normln"/>
    <w:pPr>
      <w:spacing w:before="54" w:after="54"/>
      <w:jc w:val="both"/>
    </w:pPr>
    <w:rPr>
      <w:szCs w:val="24"/>
    </w:rPr>
  </w:style>
  <w:style w:type="paragraph" w:styleId="Obsah1">
    <w:name w:val="toc 1"/>
    <w:basedOn w:val="Normln"/>
    <w:pPr>
      <w:tabs>
        <w:tab w:val="right" w:leader="dot" w:pos="9638"/>
      </w:tabs>
      <w:ind w:left="1134" w:right="1134"/>
    </w:pPr>
    <w:rPr>
      <w:szCs w:val="24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slovanseznam21">
    <w:name w:val="Číslovaný seznam 21"/>
    <w:basedOn w:val="Normln"/>
  </w:style>
  <w:style w:type="paragraph" w:customStyle="1" w:styleId="BalloonText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JKNadpis2">
    <w:name w:val="JK_Nadpis 2"/>
    <w:basedOn w:val="Nadpis2"/>
    <w:pPr>
      <w:keepNext w:val="0"/>
      <w:numPr>
        <w:ilvl w:val="0"/>
        <w:numId w:val="0"/>
      </w:numPr>
      <w:spacing w:before="120" w:after="0"/>
      <w:jc w:val="both"/>
    </w:pPr>
    <w:rPr>
      <w:rFonts w:cs="Times New Roman"/>
      <w:b w:val="0"/>
      <w:bCs w:val="0"/>
      <w:i w:val="0"/>
      <w:iCs w:val="0"/>
      <w:sz w:val="22"/>
      <w:szCs w:val="20"/>
      <w:lang w:val="en-US"/>
    </w:rPr>
  </w:style>
  <w:style w:type="paragraph" w:customStyle="1" w:styleId="Textkomente1">
    <w:name w:val="Text komentáře1"/>
    <w:basedOn w:val="Normln"/>
    <w:rPr>
      <w:rFonts w:ascii="Times New Roman" w:hAnsi="Times New Roman" w:cs="Times New Roman"/>
    </w:rPr>
  </w:style>
  <w:style w:type="paragraph" w:customStyle="1" w:styleId="ListParagraph">
    <w:name w:val="List Paragraph"/>
    <w:basedOn w:val="Normln"/>
    <w:pPr>
      <w:ind w:left="708"/>
    </w:pPr>
  </w:style>
  <w:style w:type="paragraph" w:customStyle="1" w:styleId="Revision">
    <w:name w:val="Revision"/>
    <w:pPr>
      <w:suppressAutoHyphens/>
    </w:pPr>
    <w:rPr>
      <w:rFonts w:ascii="Arial" w:hAnsi="Arial" w:cs="Arial"/>
      <w:lang w:eastAsia="ar-SA"/>
    </w:rPr>
  </w:style>
  <w:style w:type="paragraph" w:customStyle="1" w:styleId="Obsahrmce">
    <w:name w:val="Obsah rámce"/>
    <w:basedOn w:val="Zkladntext"/>
  </w:style>
  <w:style w:type="paragraph" w:styleId="Obsah2">
    <w:name w:val="toc 2"/>
    <w:basedOn w:val="Rejstk"/>
    <w:pPr>
      <w:tabs>
        <w:tab w:val="right" w:leader="dot" w:pos="9355"/>
      </w:tabs>
      <w:ind w:left="283"/>
    </w:pPr>
  </w:style>
  <w:style w:type="paragraph" w:styleId="Obsah3">
    <w:name w:val="toc 3"/>
    <w:basedOn w:val="Rejstk"/>
    <w:pPr>
      <w:tabs>
        <w:tab w:val="right" w:leader="dot" w:pos="9072"/>
      </w:tabs>
      <w:ind w:left="566"/>
    </w:pPr>
  </w:style>
  <w:style w:type="paragraph" w:styleId="Obsah4">
    <w:name w:val="toc 4"/>
    <w:basedOn w:val="Rejstk"/>
    <w:pPr>
      <w:tabs>
        <w:tab w:val="right" w:leader="dot" w:pos="8789"/>
      </w:tabs>
      <w:ind w:left="849"/>
    </w:pPr>
  </w:style>
  <w:style w:type="paragraph" w:styleId="Obsah5">
    <w:name w:val="toc 5"/>
    <w:basedOn w:val="Rejstk"/>
    <w:pPr>
      <w:tabs>
        <w:tab w:val="right" w:leader="dot" w:pos="8506"/>
      </w:tabs>
      <w:ind w:left="1132"/>
    </w:pPr>
  </w:style>
  <w:style w:type="paragraph" w:styleId="Obsah6">
    <w:name w:val="toc 6"/>
    <w:basedOn w:val="Rejstk"/>
    <w:pPr>
      <w:tabs>
        <w:tab w:val="right" w:leader="dot" w:pos="8223"/>
      </w:tabs>
      <w:ind w:left="1415"/>
    </w:pPr>
  </w:style>
  <w:style w:type="paragraph" w:styleId="Obsah7">
    <w:name w:val="toc 7"/>
    <w:basedOn w:val="Rejstk"/>
    <w:pPr>
      <w:tabs>
        <w:tab w:val="right" w:leader="dot" w:pos="7940"/>
      </w:tabs>
      <w:ind w:left="1698"/>
    </w:pPr>
  </w:style>
  <w:style w:type="paragraph" w:styleId="Obsah8">
    <w:name w:val="toc 8"/>
    <w:basedOn w:val="Rejstk"/>
    <w:pPr>
      <w:tabs>
        <w:tab w:val="right" w:leader="dot" w:pos="7657"/>
      </w:tabs>
      <w:ind w:left="1981"/>
    </w:pPr>
  </w:style>
  <w:style w:type="paragraph" w:styleId="Obsah9">
    <w:name w:val="toc 9"/>
    <w:basedOn w:val="Rejstk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Rejstk"/>
    <w:pPr>
      <w:tabs>
        <w:tab w:val="right" w:leader="dot" w:pos="7091"/>
      </w:tabs>
      <w:ind w:left="2547"/>
    </w:pPr>
  </w:style>
  <w:style w:type="paragraph" w:customStyle="1" w:styleId="annotationtext">
    <w:name w:val="annotation text"/>
    <w:basedOn w:val="Normln"/>
  </w:style>
  <w:style w:type="paragraph" w:customStyle="1" w:styleId="annotationsubject">
    <w:name w:val="annotation subject"/>
    <w:basedOn w:val="annotationtex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2358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Uzavřená podle § 536 a násl</vt:lpstr>
    </vt:vector>
  </TitlesOfParts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Uzavřená podle § 536 a násl</dc:title>
  <dc:subject/>
  <dc:creator>Miroslava Fiskova</dc:creator>
  <cp:keywords/>
  <cp:lastModifiedBy>Starosta Liteň</cp:lastModifiedBy>
  <cp:revision>2</cp:revision>
  <cp:lastPrinted>2015-06-02T06:05:00Z</cp:lastPrinted>
  <dcterms:created xsi:type="dcterms:W3CDTF">2025-09-04T15:08:00Z</dcterms:created>
  <dcterms:modified xsi:type="dcterms:W3CDTF">2025-09-04T15:08:00Z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